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83" w:type="dxa"/>
        <w:jc w:val="left"/>
        <w:tblInd w:w="-1296" w:type="dxa"/>
        <w:tblLayout w:type="fixed"/>
        <w:tblCellMar>
          <w:top w:w="0" w:type="dxa"/>
          <w:left w:w="108" w:type="dxa"/>
          <w:bottom w:w="0" w:type="dxa"/>
          <w:right w:w="108" w:type="dxa"/>
        </w:tblCellMar>
        <w:tblLook w:firstRow="1" w:noVBand="0" w:lastRow="0" w:firstColumn="1" w:lastColumn="0" w:noHBand="0" w:val="00a0"/>
      </w:tblPr>
      <w:tblGrid>
        <w:gridCol w:w="1410"/>
        <w:gridCol w:w="8672"/>
      </w:tblGrid>
      <w:tr>
        <w:trPr>
          <w:trHeight w:val="664" w:hRule="atLeast"/>
        </w:trPr>
        <w:tc>
          <w:tcPr>
            <w:tcW w:w="1410" w:type="dxa"/>
            <w:tcBorders/>
          </w:tcPr>
          <w:p>
            <w:pPr>
              <w:pStyle w:val="Normal"/>
              <w:keepNext w:val="true"/>
              <w:widowControl w:val="false"/>
              <w:spacing w:before="0" w:after="0"/>
              <w:jc w:val="right"/>
              <w:rPr/>
            </w:pPr>
            <w:r>
              <w:rPr/>
              <w:drawing>
                <wp:inline distT="0" distB="0" distL="0" distR="0">
                  <wp:extent cx="457200" cy="393700"/>
                  <wp:effectExtent l="0" t="0" r="0" b="0"/>
                  <wp:docPr id="1" name="Picture 1" descr="04bxy_y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4bxy_yn[1]"/>
                          <pic:cNvPicPr>
                            <a:picLocks noChangeAspect="1" noChangeArrowheads="1"/>
                          </pic:cNvPicPr>
                        </pic:nvPicPr>
                        <pic:blipFill>
                          <a:blip r:embed="rId2"/>
                          <a:stretch>
                            <a:fillRect/>
                          </a:stretch>
                        </pic:blipFill>
                        <pic:spPr bwMode="auto">
                          <a:xfrm>
                            <a:off x="0" y="0"/>
                            <a:ext cx="457200" cy="393700"/>
                          </a:xfrm>
                          <a:prstGeom prst="rect">
                            <a:avLst/>
                          </a:prstGeom>
                        </pic:spPr>
                      </pic:pic>
                    </a:graphicData>
                  </a:graphic>
                </wp:inline>
              </w:drawing>
            </w:r>
          </w:p>
        </w:tc>
        <w:tc>
          <w:tcPr>
            <w:tcW w:w="8672" w:type="dxa"/>
            <w:tcBorders/>
            <w:vAlign w:val="center"/>
          </w:tcPr>
          <w:p>
            <w:pPr>
              <w:pStyle w:val="Heading1"/>
              <w:widowControl w:val="false"/>
              <w:spacing w:before="480" w:after="0"/>
              <w:rPr/>
            </w:pPr>
            <w:bookmarkStart w:id="0" w:name="_Toc327969335"/>
            <w:r>
              <w:rPr/>
              <w:t xml:space="preserve">Guided Practice: </w:t>
            </w:r>
            <w:bookmarkStart w:id="1" w:name="_Toc365368079"/>
            <w:bookmarkEnd w:id="0"/>
            <w:r>
              <w:rPr/>
              <w:t xml:space="preserve">Beginning and Ending an </w:t>
            </w:r>
            <w:bookmarkEnd w:id="1"/>
            <w:r>
              <w:rPr/>
              <w:t>Ultrasound Imaging Exam</w:t>
            </w:r>
          </w:p>
        </w:tc>
      </w:tr>
    </w:tbl>
    <w:p>
      <w:pPr>
        <w:pStyle w:val="Heading3"/>
        <w:rPr>
          <w:rFonts w:eastAsia="Calibri"/>
        </w:rPr>
      </w:pPr>
      <w:bookmarkStart w:id="2" w:name="_Toc336613531"/>
      <w:r>
        <w:rPr>
          <w:rFonts w:eastAsia="Calibri"/>
        </w:rPr>
        <w:t>Exercis</w:t>
      </w:r>
      <w:bookmarkEnd w:id="2"/>
      <w:r>
        <w:rPr>
          <w:rFonts w:eastAsia="Calibri"/>
        </w:rPr>
        <w:t>e</w:t>
      </w:r>
    </w:p>
    <w:p>
      <w:pPr>
        <w:pStyle w:val="Heading4"/>
        <w:rPr/>
      </w:pPr>
      <w:r>
        <w:rPr/>
        <w:t>To complete Guided Practice:</w:t>
      </w:r>
    </w:p>
    <w:p>
      <w:pPr>
        <w:pStyle w:val="ListNumber"/>
        <w:numPr>
          <w:ilvl w:val="0"/>
          <w:numId w:val="2"/>
        </w:numPr>
        <w:rPr>
          <w:szCs w:val="22"/>
        </w:rPr>
      </w:pPr>
      <w:r>
        <w:rPr>
          <w:szCs w:val="22"/>
        </w:rPr>
        <w:t xml:space="preserve">Log into the </w:t>
      </w:r>
      <w:r>
        <w:rPr>
          <w:b/>
          <w:bCs/>
          <w:color w:val="FF0000"/>
          <w:szCs w:val="22"/>
        </w:rPr>
        <w:t>ACE 1 C</w:t>
      </w:r>
      <w:r>
        <w:rPr>
          <w:b/>
          <w:bCs/>
          <w:color w:val="FF0000"/>
          <w:szCs w:val="22"/>
        </w:rPr>
        <w:t>entral</w:t>
      </w:r>
      <w:r>
        <w:rPr>
          <w:color w:val="FF0000"/>
        </w:rPr>
        <w:t xml:space="preserve"> </w:t>
      </w:r>
      <w:r>
        <w:rPr/>
        <w:t>e</w:t>
      </w:r>
      <w:r>
        <w:rPr>
          <w:szCs w:val="22"/>
        </w:rPr>
        <w:t>nvironment via Citrix.</w:t>
      </w:r>
    </w:p>
    <w:p>
      <w:pPr>
        <w:pStyle w:val="ListNumber"/>
        <w:numPr>
          <w:ilvl w:val="0"/>
          <w:numId w:val="2"/>
        </w:numPr>
        <w:rPr>
          <w:szCs w:val="22"/>
        </w:rPr>
      </w:pPr>
      <w:r>
        <w:rPr>
          <w:szCs w:val="22"/>
        </w:rPr>
        <w:t>Use the Radiant Technologist Classroom Information Sheet</w:t>
      </w:r>
      <w:r>
        <w:rPr>
          <w:rFonts w:ascii="Calibri;sans-serif;serif;EmojiFont" w:hAnsi="Calibri;sans-serif;serif;EmojiFont"/>
          <w:b w:val="false"/>
          <w:i w:val="false"/>
          <w:caps w:val="false"/>
          <w:smallCaps w:val="false"/>
          <w:color w:val="000000"/>
          <w:spacing w:val="0"/>
          <w:sz w:val="21"/>
          <w:szCs w:val="22"/>
        </w:rPr>
        <w:t xml:space="preserve"> </w:t>
      </w:r>
      <w:r>
        <w:rPr>
          <w:szCs w:val="22"/>
        </w:rPr>
        <w:t xml:space="preserve"> </w:t>
      </w:r>
    </w:p>
    <w:p>
      <w:pPr>
        <w:pStyle w:val="ListNumber"/>
        <w:numPr>
          <w:ilvl w:val="0"/>
          <w:numId w:val="2"/>
        </w:numPr>
        <w:rPr>
          <w:szCs w:val="22"/>
        </w:rPr>
      </w:pPr>
      <w:r>
        <w:rPr>
          <w:szCs w:val="22"/>
        </w:rPr>
        <w:t xml:space="preserve">Enter your User ID and password from:  </w:t>
      </w:r>
    </w:p>
    <w:p>
      <w:pPr>
        <w:pStyle w:val="ListNumber"/>
        <w:numPr>
          <w:ilvl w:val="0"/>
          <w:numId w:val="2"/>
        </w:numPr>
        <w:spacing w:before="40" w:after="120"/>
        <w:rPr>
          <w:szCs w:val="22"/>
        </w:rPr>
      </w:pPr>
      <w:r>
        <w:rPr>
          <w:szCs w:val="22"/>
        </w:rPr>
        <w:t xml:space="preserve">Login Department: </w:t>
      </w:r>
      <w:r>
        <w:rPr>
          <w:szCs w:val="22"/>
        </w:rPr>
        <w:t xml:space="preserve">Type in </w:t>
      </w:r>
      <w:r>
        <w:rPr>
          <w:b/>
          <w:bCs/>
          <w:szCs w:val="22"/>
        </w:rPr>
        <w:t xml:space="preserve">310 </w:t>
      </w:r>
      <w:r>
        <w:rPr>
          <w:szCs w:val="22"/>
        </w:rPr>
        <w:t>and click continue, then ok to get to the Tech Work list report settings</w:t>
      </w:r>
    </w:p>
    <w:p>
      <w:pPr>
        <w:pStyle w:val="ListNumber"/>
        <w:numPr>
          <w:ilvl w:val="0"/>
          <w:numId w:val="0"/>
        </w:numPr>
        <w:ind w:left="1080" w:hanging="0"/>
        <w:rPr/>
      </w:pPr>
      <w:r>
        <w:rPr/>
        <w:t>Be sure you are logged into your primary department.</w:t>
      </w:r>
    </w:p>
    <w:p>
      <w:pPr>
        <w:pStyle w:val="ListNumber"/>
        <w:numPr>
          <w:ilvl w:val="0"/>
          <w:numId w:val="2"/>
        </w:numPr>
        <w:spacing w:before="40" w:after="120"/>
        <w:rPr>
          <w:szCs w:val="22"/>
        </w:rPr>
      </w:pPr>
      <w:r>
        <w:rPr>
          <w:szCs w:val="22"/>
        </w:rPr>
        <w:t>If prompted at login, set your default reports by selecting the reports (shown below) on the left side bar by checking the “Default” box on the bottom left, then click RUN:</w:t>
      </w:r>
    </w:p>
    <w:p>
      <w:pPr>
        <w:pStyle w:val="ListNumber"/>
        <w:numPr>
          <w:ilvl w:val="0"/>
          <w:numId w:val="0"/>
        </w:numPr>
        <w:spacing w:before="40" w:after="120"/>
        <w:ind w:left="0" w:hanging="0"/>
        <w:rPr>
          <w:szCs w:val="22"/>
        </w:rPr>
      </w:pPr>
      <w:r>
        <w:rPr/>
        <w:t>For the following reports follow the directives below</w:t>
      </w:r>
    </w:p>
    <w:p>
      <w:pPr>
        <w:pStyle w:val="ListNumber"/>
        <w:numPr>
          <w:ilvl w:val="0"/>
          <w:numId w:val="2"/>
        </w:numPr>
        <w:spacing w:before="40" w:after="120"/>
        <w:rPr>
          <w:szCs w:val="22"/>
        </w:rPr>
      </w:pPr>
      <w:r>
        <w:rPr/>
        <w:t xml:space="preserve">Tech Work List:  Select the </w:t>
      </w:r>
      <w:r>
        <w:rPr>
          <w:b/>
          <w:bCs/>
        </w:rPr>
        <w:t xml:space="preserve">AWH Ultrasound Imaging Work List </w:t>
      </w:r>
      <w:r>
        <w:rPr>
          <w:b w:val="false"/>
          <w:bCs w:val="false"/>
        </w:rPr>
        <w:t>on the left pane</w:t>
      </w:r>
    </w:p>
    <w:p>
      <w:pPr>
        <w:pStyle w:val="ListNumber"/>
        <w:numPr>
          <w:ilvl w:val="0"/>
          <w:numId w:val="2"/>
        </w:numPr>
        <w:spacing w:before="40" w:after="120"/>
        <w:rPr>
          <w:szCs w:val="22"/>
        </w:rPr>
      </w:pPr>
      <w:r>
        <w:rPr/>
        <w:t>Protocol Work List:  Select the</w:t>
      </w:r>
      <w:r>
        <w:rPr>
          <w:b/>
          <w:bCs/>
        </w:rPr>
        <w:t xml:space="preserve"> Protocol Work List Template </w:t>
      </w:r>
      <w:r>
        <w:rPr>
          <w:b w:val="false"/>
          <w:bCs w:val="false"/>
        </w:rPr>
        <w:t>on the left pane</w:t>
      </w:r>
    </w:p>
    <w:p>
      <w:pPr>
        <w:pStyle w:val="ListNumber"/>
        <w:numPr>
          <w:ilvl w:val="0"/>
          <w:numId w:val="2"/>
        </w:numPr>
        <w:spacing w:before="40" w:after="120"/>
        <w:rPr>
          <w:szCs w:val="22"/>
        </w:rPr>
      </w:pPr>
      <w:r>
        <w:rPr/>
        <w:t>Snapboard:  Cancel out of this option.</w:t>
      </w:r>
    </w:p>
    <w:p>
      <w:pPr>
        <w:pStyle w:val="ListNumber"/>
        <w:numPr>
          <w:ilvl w:val="0"/>
          <w:numId w:val="0"/>
        </w:numPr>
        <w:spacing w:before="40" w:after="120"/>
        <w:ind w:left="0" w:hanging="0"/>
        <w:rPr>
          <w:szCs w:val="22"/>
        </w:rPr>
      </w:pPr>
      <w:r>
        <w:rPr>
          <w:szCs w:val="22"/>
        </w:rPr>
        <w:t xml:space="preserve">Your home workspace is called the Technologist Work List. </w:t>
      </w:r>
      <w:r>
        <w:rPr>
          <w:rFonts w:eastAsia="Times New Roman" w:cs="Times New Roman"/>
          <w:color w:val="auto"/>
          <w:kern w:val="0"/>
          <w:sz w:val="22"/>
          <w:szCs w:val="22"/>
          <w:lang w:val="en-US" w:eastAsia="en-US" w:bidi="ar-SA"/>
        </w:rPr>
        <w:t>You do have a patient on your screen.</w:t>
      </w:r>
    </w:p>
    <w:p>
      <w:pPr>
        <w:pStyle w:val="ListParagraph"/>
        <w:numPr>
          <w:ilvl w:val="0"/>
          <w:numId w:val="3"/>
        </w:numPr>
        <w:rPr>
          <w:rFonts w:ascii="Palatino Linotype" w:hAnsi="Palatino Linotype"/>
        </w:rPr>
      </w:pPr>
      <w:r>
        <w:rPr>
          <w:rFonts w:ascii="Palatino Linotype" w:hAnsi="Palatino Linotype"/>
        </w:rPr>
        <w:t xml:space="preserve">Your screen is split in two sections with </w:t>
      </w:r>
      <w:r>
        <w:rPr>
          <w:rFonts w:eastAsia="Calibri" w:cs="Times New Roman" w:ascii="Palatino Linotype" w:hAnsi="Palatino Linotype" w:eastAsiaTheme="minorHAnsi"/>
          <w:color w:val="auto"/>
          <w:kern w:val="0"/>
          <w:sz w:val="22"/>
          <w:szCs w:val="22"/>
          <w:lang w:val="en-US" w:eastAsia="en-US" w:bidi="ar-SA"/>
        </w:rPr>
        <w:t>patients names and data</w:t>
      </w:r>
      <w:r>
        <w:rPr>
          <w:rFonts w:ascii="Palatino Linotype" w:hAnsi="Palatino Linotype"/>
        </w:rPr>
        <w:t xml:space="preserve"> displayed</w:t>
      </w:r>
    </w:p>
    <w:p>
      <w:pPr>
        <w:pStyle w:val="ListParagraph"/>
        <w:numPr>
          <w:ilvl w:val="0"/>
          <w:numId w:val="3"/>
        </w:numPr>
        <w:rPr>
          <w:rFonts w:ascii="Palatino Linotype" w:hAnsi="Palatino Linotype"/>
        </w:rPr>
      </w:pPr>
      <w:r>
        <w:rPr>
          <w:rFonts w:ascii="Palatino Linotype" w:hAnsi="Palatino Linotype"/>
        </w:rPr>
        <w:t>The left portion is called the Technologist Worklist (TWL) – these are patients that are scheduled or checked-in, and the right side is called the Scheduled Orders Report (SOR)- Patients that are yet to be checked in</w:t>
      </w:r>
    </w:p>
    <w:p>
      <w:pPr>
        <w:pStyle w:val="ListNumber"/>
        <w:numPr>
          <w:ilvl w:val="0"/>
          <w:numId w:val="3"/>
        </w:numPr>
        <w:rPr>
          <w:rFonts w:ascii="Palatino Linotype" w:hAnsi="Palatino Linotype"/>
        </w:rPr>
      </w:pPr>
      <w:r>
        <w:rPr/>
        <w:t xml:space="preserve">There is a list of exams on the left side of your screen. </w:t>
      </w:r>
    </w:p>
    <w:p>
      <w:pPr>
        <w:pStyle w:val="ListBullet2"/>
        <w:numPr>
          <w:ilvl w:val="0"/>
          <w:numId w:val="3"/>
        </w:numPr>
        <w:rPr/>
      </w:pPr>
      <w:r>
        <w:rPr/>
        <w:t>What patient(s) by first name have an appointment in your department today?</w:t>
      </w:r>
    </w:p>
    <w:p>
      <w:pPr>
        <w:pStyle w:val="ListBullet2"/>
        <w:numPr>
          <w:ilvl w:val="0"/>
          <w:numId w:val="3"/>
        </w:numPr>
        <w:rPr/>
      </w:pPr>
      <w:r>
        <w:rPr/>
        <w:t>What is their appointment time? ______________</w:t>
      </w:r>
    </w:p>
    <w:p>
      <w:pPr>
        <w:pStyle w:val="ListBullet2"/>
        <w:numPr>
          <w:ilvl w:val="0"/>
          <w:numId w:val="3"/>
        </w:numPr>
        <w:rPr>
          <w:rFonts w:ascii="Palatino Linotype" w:hAnsi="Palatino Linotype"/>
        </w:rPr>
      </w:pPr>
      <w:r>
        <w:rPr/>
        <w:t>Therefore, what does this list show? (circle one):</w:t>
      </w:r>
    </w:p>
    <w:p>
      <w:pPr>
        <w:pStyle w:val="ListBullet2"/>
        <w:numPr>
          <w:ilvl w:val="0"/>
          <w:numId w:val="6"/>
        </w:numPr>
        <w:rPr/>
      </w:pPr>
      <w:r>
        <w:rPr/>
        <w:t>Exams that have already been scheduled</w:t>
      </w:r>
    </w:p>
    <w:p>
      <w:pPr>
        <w:pStyle w:val="ListBullet2"/>
        <w:numPr>
          <w:ilvl w:val="0"/>
          <w:numId w:val="6"/>
        </w:numPr>
        <w:rPr>
          <w:rFonts w:ascii="Palatino Linotype" w:hAnsi="Palatino Linotype"/>
        </w:rPr>
      </w:pPr>
      <w:r>
        <w:rPr/>
        <w:t>Exams that have NOT yet been scheduled</w:t>
      </w:r>
    </w:p>
    <w:p>
      <w:pPr>
        <w:pStyle w:val="ListNumber"/>
        <w:numPr>
          <w:ilvl w:val="0"/>
          <w:numId w:val="3"/>
        </w:numPr>
        <w:ind w:left="400" w:hanging="0"/>
        <w:rPr>
          <w:rFonts w:ascii="Palatino Linotype" w:hAnsi="Palatino Linotype"/>
        </w:rPr>
      </w:pPr>
      <w:r>
        <w:rPr/>
        <w:t>Using the screenshot below, what is the status of your patient(s) appointment?</w:t>
      </w:r>
    </w:p>
    <w:p>
      <w:pPr>
        <w:pStyle w:val="ListNumber"/>
        <w:widowControl w:val="false"/>
        <w:numPr>
          <w:ilvl w:val="0"/>
          <w:numId w:val="0"/>
        </w:numPr>
        <w:ind w:left="400" w:hanging="0"/>
        <w:rPr/>
      </w:pPr>
      <w:r>
        <w:rPr/>
        <w:t>Study Status Icons:</w:t>
      </w:r>
    </w:p>
    <w:p>
      <w:pPr>
        <w:pStyle w:val="ListNumber"/>
        <w:widowControl w:val="false"/>
        <w:numPr>
          <w:ilvl w:val="0"/>
          <w:numId w:val="0"/>
        </w:numPr>
        <w:ind w:left="400" w:hanging="0"/>
        <w:rPr/>
      </w:pPr>
      <w:r>
        <w:rPr/>
        <w:drawing>
          <wp:inline distT="0" distB="0" distL="0" distR="0">
            <wp:extent cx="152400" cy="152400"/>
            <wp:effectExtent l="0" t="0" r="0" b="0"/>
            <wp:docPr id="2" name="U:\Images\Summer09\800kTo900k\86936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mages\Summer09\800kTo900k\869364.png" descr=""/>
                    <pic:cNvPicPr>
                      <a:picLocks noChangeAspect="1" noChangeArrowheads="1"/>
                    </pic:cNvPicPr>
                  </pic:nvPicPr>
                  <pic:blipFill>
                    <a:blip r:embed="rId3"/>
                    <a:stretch>
                      <a:fillRect/>
                    </a:stretch>
                  </pic:blipFill>
                  <pic:spPr bwMode="auto">
                    <a:xfrm>
                      <a:off x="0" y="0"/>
                      <a:ext cx="152400" cy="152400"/>
                    </a:xfrm>
                    <a:prstGeom prst="rect">
                      <a:avLst/>
                    </a:prstGeom>
                  </pic:spPr>
                </pic:pic>
              </a:graphicData>
            </a:graphic>
          </wp:inline>
        </w:drawing>
      </w:r>
      <w:r>
        <w:rPr/>
        <w:t xml:space="preserve"> </w:t>
      </w:r>
      <w:r>
        <w:rPr/>
        <w:t xml:space="preserve">= </w:t>
      </w:r>
      <w:r>
        <w:rPr>
          <w:u w:val="single"/>
        </w:rPr>
        <w:t xml:space="preserve">Scheduled </w:t>
      </w:r>
    </w:p>
    <w:p>
      <w:pPr>
        <w:pStyle w:val="ListNumber"/>
        <w:widowControl w:val="false"/>
        <w:numPr>
          <w:ilvl w:val="0"/>
          <w:numId w:val="0"/>
        </w:numPr>
        <w:ind w:left="400" w:hanging="0"/>
        <w:rPr/>
      </w:pPr>
      <w:r>
        <w:drawing>
          <wp:anchor behindDoc="0" distT="0" distB="0" distL="0" distR="0" simplePos="0" locked="0" layoutInCell="0" allowOverlap="1" relativeHeight="5">
            <wp:simplePos x="0" y="0"/>
            <wp:positionH relativeFrom="column">
              <wp:posOffset>207010</wp:posOffset>
            </wp:positionH>
            <wp:positionV relativeFrom="paragraph">
              <wp:posOffset>11430</wp:posOffset>
            </wp:positionV>
            <wp:extent cx="238125" cy="18097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238125" cy="180975"/>
                    </a:xfrm>
                    <a:prstGeom prst="rect">
                      <a:avLst/>
                    </a:prstGeom>
                  </pic:spPr>
                </pic:pic>
              </a:graphicData>
            </a:graphic>
          </wp:anchor>
        </w:drawing>
      </w:r>
      <w:r>
        <w:rPr>
          <w:u w:val="single"/>
        </w:rPr>
        <w:t>A</w:t>
      </w:r>
      <w:r>
        <w:rPr>
          <w:u w:val="single"/>
        </w:rPr>
        <w:t>rrived</w:t>
      </w:r>
    </w:p>
    <w:p>
      <w:pPr>
        <w:pStyle w:val="ListNumber"/>
        <w:widowControl w:val="false"/>
        <w:rPr/>
      </w:pPr>
      <w:r>
        <w:rPr/>
      </w:r>
    </w:p>
    <w:tbl>
      <w:tblPr>
        <w:tblStyle w:val="TableGrid"/>
        <w:tblW w:w="1008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6"/>
        <w:gridCol w:w="8719"/>
      </w:tblGrid>
      <w:tr>
        <w:trPr/>
        <w:tc>
          <w:tcPr>
            <w:tcW w:w="1366"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p>
            <w:pPr>
              <w:pStyle w:val="ListNumber"/>
              <w:widowControl w:val="false"/>
              <w:tabs>
                <w:tab w:val="clear" w:pos="720"/>
              </w:tabs>
              <w:suppressAutoHyphens w:val="true"/>
              <w:spacing w:lineRule="auto" w:line="240" w:before="40" w:after="120"/>
              <w:ind w:left="0" w:hanging="0"/>
              <w:jc w:val="center"/>
              <w:rPr>
                <w:szCs w:val="22"/>
              </w:rPr>
            </w:pPr>
            <w:r>
              <w:rPr/>
              <w:drawing>
                <wp:inline distT="0" distB="0" distL="0" distR="0">
                  <wp:extent cx="361950" cy="233045"/>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5"/>
                          <a:stretch>
                            <a:fillRect/>
                          </a:stretch>
                        </pic:blipFill>
                        <pic:spPr bwMode="auto">
                          <a:xfrm>
                            <a:off x="0" y="0"/>
                            <a:ext cx="361950" cy="233045"/>
                          </a:xfrm>
                          <a:prstGeom prst="rect">
                            <a:avLst/>
                          </a:prstGeom>
                        </pic:spPr>
                      </pic:pic>
                    </a:graphicData>
                  </a:graphic>
                </wp:inline>
              </w:drawing>
            </w:r>
          </w:p>
        </w:tc>
        <w:tc>
          <w:tcPr>
            <w:tcW w:w="8719"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left"/>
              <w:rPr>
                <w:szCs w:val="22"/>
              </w:rPr>
            </w:pPr>
            <w:r>
              <w:rPr>
                <w:color w:val="000000"/>
                <w:kern w:val="0"/>
                <w:sz w:val="22"/>
                <w:szCs w:val="22"/>
                <w:lang w:val="en-US" w:eastAsia="en-US" w:bidi="ar-SA"/>
              </w:rPr>
              <w:t>It is the start of your shift as a technologist.  Before any patients arrive, you want to get an idea of what types of exams you’ll be responsible for performing today.  You’ll be checking your schedule and investigating some patients’ histories.</w:t>
            </w:r>
          </w:p>
          <w:p>
            <w:pPr>
              <w:pStyle w:val="ListNumber"/>
              <w:widowControl w:val="false"/>
              <w:tabs>
                <w:tab w:val="clear" w:pos="720"/>
              </w:tabs>
              <w:suppressAutoHyphens w:val="true"/>
              <w:spacing w:lineRule="auto" w:line="240" w:before="40" w:after="120"/>
              <w:ind w:left="0" w:hanging="0"/>
              <w:jc w:val="left"/>
              <w:rPr>
                <w:szCs w:val="22"/>
              </w:rPr>
            </w:pPr>
            <w:r>
              <w:rPr>
                <w:szCs w:val="22"/>
              </w:rPr>
            </w:r>
          </w:p>
        </w:tc>
      </w:tr>
    </w:tbl>
    <w:p>
      <w:pPr>
        <w:pStyle w:val="Normal"/>
        <w:keepNext w:val="true"/>
        <w:widowControl w:val="false"/>
        <w:numPr>
          <w:ilvl w:val="0"/>
          <w:numId w:val="3"/>
        </w:numPr>
        <w:spacing w:before="120" w:after="200"/>
        <w:rPr>
          <w:rFonts w:ascii="Palatino Linotype" w:hAnsi="Palatino Linotype"/>
        </w:rPr>
      </w:pPr>
      <w:r>
        <w:rPr>
          <w:rFonts w:ascii="Palatino Linotype" w:hAnsi="Palatino Linotype"/>
        </w:rPr>
        <w:t>You are curious about this patient’s imaging history and want to check whether they had images for comparison in the past.</w:t>
      </w:r>
    </w:p>
    <w:p>
      <w:pPr>
        <w:pStyle w:val="ListNumber"/>
        <w:numPr>
          <w:ilvl w:val="0"/>
          <w:numId w:val="5"/>
        </w:numPr>
        <w:rPr/>
      </w:pPr>
      <w:r>
        <w:rPr/>
        <w:t xml:space="preserve">With your </w:t>
      </w:r>
      <w:r>
        <w:rPr>
          <w:b/>
          <w:bCs/>
        </w:rPr>
        <w:t>Kylie</w:t>
      </w:r>
      <w:r>
        <w:rPr/>
        <w:t xml:space="preserve"> patient’s appointment selected, click </w:t>
      </w:r>
      <w:r>
        <w:rPr/>
        <w:drawing>
          <wp:inline distT="0" distB="0" distL="0" distR="0">
            <wp:extent cx="351155" cy="224790"/>
            <wp:effectExtent l="0" t="0" r="0" b="0"/>
            <wp:docPr id="5"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
                    <pic:cNvPicPr>
                      <a:picLocks noChangeAspect="1" noChangeArrowheads="1"/>
                    </pic:cNvPicPr>
                  </pic:nvPicPr>
                  <pic:blipFill>
                    <a:blip r:embed="rId6"/>
                    <a:stretch>
                      <a:fillRect/>
                    </a:stretch>
                  </pic:blipFill>
                  <pic:spPr bwMode="auto">
                    <a:xfrm>
                      <a:off x="0" y="0"/>
                      <a:ext cx="351155" cy="224790"/>
                    </a:xfrm>
                    <a:prstGeom prst="rect">
                      <a:avLst/>
                    </a:prstGeom>
                  </pic:spPr>
                </pic:pic>
              </a:graphicData>
            </a:graphic>
          </wp:inline>
        </w:drawing>
      </w:r>
      <w:r>
        <w:rPr/>
        <w:t xml:space="preserve"> in the activity toolbar.    If you get a Welcome prompt, click Let’s Go.</w:t>
      </w:r>
    </w:p>
    <w:p>
      <w:pPr>
        <w:pStyle w:val="ListNumber"/>
        <w:tabs>
          <w:tab w:val="clear" w:pos="720"/>
        </w:tabs>
        <w:ind w:left="400" w:hanging="0"/>
        <w:rPr/>
      </w:pPr>
      <w:r>
        <w:rPr/>
        <w:drawing>
          <wp:inline distT="0" distB="0" distL="0" distR="0">
            <wp:extent cx="2867660" cy="818515"/>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7"/>
                    <a:stretch>
                      <a:fillRect/>
                    </a:stretch>
                  </pic:blipFill>
                  <pic:spPr bwMode="auto">
                    <a:xfrm>
                      <a:off x="0" y="0"/>
                      <a:ext cx="2867660" cy="818515"/>
                    </a:xfrm>
                    <a:prstGeom prst="rect">
                      <a:avLst/>
                    </a:prstGeom>
                  </pic:spPr>
                </pic:pic>
              </a:graphicData>
            </a:graphic>
          </wp:inline>
        </w:drawing>
      </w:r>
    </w:p>
    <w:p>
      <w:pPr>
        <w:pStyle w:val="ListNumber"/>
        <w:widowControl w:val="false"/>
        <w:tabs>
          <w:tab w:val="clear" w:pos="720"/>
        </w:tabs>
        <w:spacing w:before="120" w:after="200"/>
        <w:ind w:left="400" w:hanging="0"/>
        <w:rPr>
          <w:rFonts w:ascii="Palatino Linotype" w:hAnsi="Palatino Linotype"/>
        </w:rPr>
      </w:pPr>
      <w:r>
        <w:rPr/>
        <w:t xml:space="preserve">If the </w:t>
      </w:r>
      <w:r>
        <w:rPr>
          <w:b/>
        </w:rPr>
        <w:t>Patient Lookup</w:t>
      </w:r>
      <w:r>
        <w:rPr/>
        <w:t xml:space="preserve"> window appears, you clicked the wrong </w:t>
      </w:r>
      <w:r>
        <w:rPr/>
        <w:drawing>
          <wp:inline distT="0" distB="0" distL="0" distR="0">
            <wp:extent cx="365760" cy="234315"/>
            <wp:effectExtent l="0" t="0" r="0" b="0"/>
            <wp:docPr id="7"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
                    <pic:cNvPicPr>
                      <a:picLocks noChangeAspect="1" noChangeArrowheads="1"/>
                    </pic:cNvPicPr>
                  </pic:nvPicPr>
                  <pic:blipFill>
                    <a:blip r:embed="rId8"/>
                    <a:stretch>
                      <a:fillRect/>
                    </a:stretch>
                  </pic:blipFill>
                  <pic:spPr bwMode="auto">
                    <a:xfrm>
                      <a:off x="0" y="0"/>
                      <a:ext cx="365760" cy="234315"/>
                    </a:xfrm>
                    <a:prstGeom prst="rect">
                      <a:avLst/>
                    </a:prstGeom>
                  </pic:spPr>
                </pic:pic>
              </a:graphicData>
            </a:graphic>
          </wp:inline>
        </w:drawing>
      </w:r>
      <w:r>
        <w:rPr/>
        <w:t xml:space="preserve"> button.  Buttons on the main toolbar at the top of your Epic screen allow you to search for </w:t>
      </w:r>
      <w:r>
        <w:rPr>
          <w:u w:val="single"/>
        </w:rPr>
        <w:t>any</w:t>
      </w:r>
      <w:r>
        <w:rPr/>
        <w:t xml:space="preserve"> patient.   Buttons immediately on the activity toolbar in a work list or report apply to the patient selected on the report.   Make certain you clicked Study History on the Technologist Work List activity toolbar.  If you are prompted to select a default report, select the Study History Template (135712) place a check in the </w:t>
      </w:r>
      <w:r>
        <w:rPr/>
        <w:drawing>
          <wp:inline distT="0" distB="0" distL="0" distR="0">
            <wp:extent cx="1162050" cy="209550"/>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9"/>
                    <a:stretch>
                      <a:fillRect/>
                    </a:stretch>
                  </pic:blipFill>
                  <pic:spPr bwMode="auto">
                    <a:xfrm>
                      <a:off x="0" y="0"/>
                      <a:ext cx="1162050" cy="209550"/>
                    </a:xfrm>
                    <a:prstGeom prst="rect">
                      <a:avLst/>
                    </a:prstGeom>
                  </pic:spPr>
                </pic:pic>
              </a:graphicData>
            </a:graphic>
          </wp:inline>
        </w:drawing>
      </w:r>
      <w:r>
        <w:rPr/>
        <w:t xml:space="preserve"> in the upper right corner and click </w:t>
      </w:r>
      <w:r>
        <w:rPr>
          <w:b/>
        </w:rPr>
        <w:t>RUN</w:t>
      </w:r>
      <w:r>
        <w:rPr/>
        <w:t>.</w:t>
      </w:r>
    </w:p>
    <w:p>
      <w:pPr>
        <w:pStyle w:val="Normal"/>
        <w:numPr>
          <w:ilvl w:val="0"/>
          <w:numId w:val="3"/>
        </w:numPr>
        <w:ind w:firstLine="400"/>
        <w:rPr>
          <w:rFonts w:ascii="Palatino Linotype" w:hAnsi="Palatino Linotype"/>
        </w:rPr>
      </w:pPr>
      <w:r>
        <w:rPr>
          <w:rFonts w:ascii="Palatino Linotype" w:hAnsi="Palatino Linotype"/>
        </w:rPr>
        <w:t xml:space="preserve">Using </w:t>
      </w:r>
      <w:r>
        <w:rPr>
          <w:rFonts w:ascii="Palatino Linotype" w:hAnsi="Palatino Linotype"/>
          <w:b/>
        </w:rPr>
        <w:t>Study History</w:t>
      </w:r>
      <w:r>
        <w:rPr>
          <w:rFonts w:ascii="Palatino Linotype" w:hAnsi="Palatino Linotype"/>
        </w:rPr>
        <w:t>, find the following information about your patient:</w:t>
      </w:r>
    </w:p>
    <w:p>
      <w:pPr>
        <w:pStyle w:val="ListParagraph"/>
        <w:numPr>
          <w:ilvl w:val="2"/>
          <w:numId w:val="3"/>
        </w:numPr>
        <w:rPr>
          <w:rFonts w:ascii="Palatino Linotype" w:hAnsi="Palatino Linotype"/>
        </w:rPr>
      </w:pPr>
      <w:r>
        <w:rPr>
          <w:rFonts w:ascii="Palatino Linotype" w:hAnsi="Palatino Linotype"/>
        </w:rPr>
        <w:t>Other than their current appointment, has your patient had an image taken of this body part? _____</w:t>
      </w:r>
    </w:p>
    <w:p>
      <w:pPr>
        <w:pStyle w:val="ListParagraph"/>
        <w:numPr>
          <w:ilvl w:val="2"/>
          <w:numId w:val="3"/>
        </w:numPr>
        <w:rPr>
          <w:rFonts w:ascii="Palatino Linotype" w:hAnsi="Palatino Linotype"/>
        </w:rPr>
      </w:pPr>
      <w:r>
        <w:rPr>
          <w:rFonts w:ascii="Palatino Linotype" w:hAnsi="Palatino Linotype"/>
        </w:rPr>
        <w:t>Close out of Study History</w:t>
      </w:r>
    </w:p>
    <w:p>
      <w:pPr>
        <w:pStyle w:val="ListParagraph"/>
        <w:rPr>
          <w:rFonts w:ascii="Palatino Linotype" w:hAnsi="Palatino Linotype"/>
        </w:rPr>
      </w:pPr>
      <w:r>
        <w:rPr>
          <w:rFonts w:ascii="Palatino Linotype" w:hAnsi="Palatino Linotype"/>
        </w:rPr>
      </w:r>
    </w:p>
    <w:tbl>
      <w:tblPr>
        <w:tblStyle w:val="TableGrid"/>
        <w:tblW w:w="1008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6"/>
        <w:gridCol w:w="8719"/>
      </w:tblGrid>
      <w:tr>
        <w:trPr/>
        <w:tc>
          <w:tcPr>
            <w:tcW w:w="1366"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p>
            <w:pPr>
              <w:pStyle w:val="ListNumber"/>
              <w:widowControl w:val="false"/>
              <w:tabs>
                <w:tab w:val="clear" w:pos="720"/>
              </w:tabs>
              <w:suppressAutoHyphens w:val="true"/>
              <w:spacing w:lineRule="auto" w:line="240" w:before="40" w:after="120"/>
              <w:ind w:left="0" w:hanging="0"/>
              <w:jc w:val="center"/>
              <w:rPr>
                <w:szCs w:val="22"/>
              </w:rPr>
            </w:pPr>
            <w:r>
              <w:rPr/>
              <w:drawing>
                <wp:inline distT="0" distB="0" distL="0" distR="0">
                  <wp:extent cx="361950" cy="233045"/>
                  <wp:effectExtent l="0" t="0" r="0" b="0"/>
                  <wp:docPr id="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
                          <pic:cNvPicPr>
                            <a:picLocks noChangeAspect="1" noChangeArrowheads="1"/>
                          </pic:cNvPicPr>
                        </pic:nvPicPr>
                        <pic:blipFill>
                          <a:blip r:embed="rId10"/>
                          <a:stretch>
                            <a:fillRect/>
                          </a:stretch>
                        </pic:blipFill>
                        <pic:spPr bwMode="auto">
                          <a:xfrm>
                            <a:off x="0" y="0"/>
                            <a:ext cx="361950" cy="233045"/>
                          </a:xfrm>
                          <a:prstGeom prst="rect">
                            <a:avLst/>
                          </a:prstGeom>
                        </pic:spPr>
                      </pic:pic>
                    </a:graphicData>
                  </a:graphic>
                </wp:inline>
              </w:drawing>
            </w:r>
          </w:p>
        </w:tc>
        <w:tc>
          <w:tcPr>
            <w:tcW w:w="8719" w:type="dxa"/>
            <w:tcBorders/>
            <w:shd w:color="auto" w:fill="EAF1DD" w:themeFill="accent3" w:themeFillTint="33" w:val="clear"/>
          </w:tcPr>
          <w:p>
            <w:pPr>
              <w:pStyle w:val="Normal"/>
              <w:keepNext w:val="true"/>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kern w:val="0"/>
                <w:sz w:val="22"/>
                <w:szCs w:val="22"/>
                <w:lang w:val="en-US" w:eastAsia="en-US" w:bidi="ar-SA"/>
              </w:rPr>
              <w:t>You are ready to retrieve your patient from reception and escort them to the exam room.</w:t>
            </w:r>
          </w:p>
        </w:tc>
      </w:tr>
    </w:tbl>
    <w:p>
      <w:pPr>
        <w:pStyle w:val="Normal"/>
        <w:rPr>
          <w:rFonts w:ascii="Palatino Linotype" w:hAnsi="Palatino Linotype"/>
        </w:rPr>
      </w:pPr>
      <w:r>
        <w:rPr>
          <w:rFonts w:ascii="Palatino Linotype" w:hAnsi="Palatino Linotype"/>
        </w:rPr>
      </w:r>
    </w:p>
    <w:p>
      <w:pPr>
        <w:pStyle w:val="ListNumber"/>
        <w:numPr>
          <w:ilvl w:val="0"/>
          <w:numId w:val="9"/>
        </w:numPr>
        <w:rPr/>
      </w:pPr>
      <w:r>
        <w:rPr/>
        <w:t>Kylie’s appointment will be checked in when she arrives to Radiology Reception.  To give us some practice to check in our patients, we will practice this now.</w:t>
      </w:r>
    </w:p>
    <w:p>
      <w:pPr>
        <w:pStyle w:val="ListNumber"/>
        <w:numPr>
          <w:ilvl w:val="1"/>
          <w:numId w:val="9"/>
        </w:numPr>
        <w:rPr/>
      </w:pPr>
      <w:r>
        <w:rPr/>
        <w:t>Select Kylie’s US Abdomen appointment from the tech work list and click the Check In button in the toolbar.  The Verify Orders activity opens.</w:t>
      </w:r>
    </w:p>
    <w:p>
      <w:pPr>
        <w:pStyle w:val="ListNumber"/>
        <w:numPr>
          <w:ilvl w:val="1"/>
          <w:numId w:val="9"/>
        </w:numPr>
        <w:rPr/>
      </w:pPr>
      <w:r>
        <w:rPr/>
        <w:t>Click the Travel Screening icon in the toolbar and indicate that Kylie has not been in contact with anyone suspected/confirmed to have Covid-19, is asymptomatic at this time and has not traveled internationally in the past month.  Click Accept to save this information.</w:t>
      </w:r>
    </w:p>
    <w:p>
      <w:pPr>
        <w:pStyle w:val="ListNumber"/>
        <w:numPr>
          <w:ilvl w:val="1"/>
          <w:numId w:val="9"/>
        </w:numPr>
        <w:rPr/>
      </w:pPr>
      <w:r>
        <w:rPr/>
        <w:t>Complete the check in process by clicking the Accept button in the lower right corner of the screen.</w:t>
      </w:r>
    </w:p>
    <w:p>
      <w:pPr>
        <w:pStyle w:val="ListNumber"/>
        <w:numPr>
          <w:ilvl w:val="1"/>
          <w:numId w:val="9"/>
        </w:numPr>
        <w:rPr/>
      </w:pPr>
      <w:r>
        <w:rPr/>
        <w:t>Click Continue in the Confirmation Messages screen.</w:t>
      </w:r>
    </w:p>
    <w:p>
      <w:pPr>
        <w:pStyle w:val="ListNumber"/>
        <w:numPr>
          <w:ilvl w:val="1"/>
          <w:numId w:val="9"/>
        </w:numPr>
        <w:rPr/>
      </w:pPr>
      <w:r>
        <w:rPr/>
        <w:t>Click OK in the Check In message box.</w:t>
      </w:r>
    </w:p>
    <w:p>
      <w:pPr>
        <w:pStyle w:val="ListNumber"/>
        <w:numPr>
          <w:ilvl w:val="0"/>
          <w:numId w:val="9"/>
        </w:numPr>
        <w:rPr/>
      </w:pPr>
      <w:r>
        <w:rPr/>
        <w:t xml:space="preserve">With Kylie’s appointment selected, click the </w:t>
      </w:r>
      <w:r>
        <w:rPr/>
        <w:drawing>
          <wp:inline distT="0" distB="0" distL="0" distR="0">
            <wp:extent cx="695325" cy="323850"/>
            <wp:effectExtent l="0" t="0" r="0" b="0"/>
            <wp:docPr id="10"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descr=""/>
                    <pic:cNvPicPr>
                      <a:picLocks noChangeAspect="1" noChangeArrowheads="1"/>
                    </pic:cNvPicPr>
                  </pic:nvPicPr>
                  <pic:blipFill>
                    <a:blip r:embed="rId11"/>
                    <a:stretch>
                      <a:fillRect/>
                    </a:stretch>
                  </pic:blipFill>
                  <pic:spPr bwMode="auto">
                    <a:xfrm>
                      <a:off x="0" y="0"/>
                      <a:ext cx="695325" cy="323850"/>
                    </a:xfrm>
                    <a:prstGeom prst="rect">
                      <a:avLst/>
                    </a:prstGeom>
                  </pic:spPr>
                </pic:pic>
              </a:graphicData>
            </a:graphic>
          </wp:inline>
        </w:drawing>
      </w:r>
      <w:r>
        <w:rPr/>
        <w:t xml:space="preserve"> icon in the toolbar.  </w:t>
      </w:r>
    </w:p>
    <w:p>
      <w:pPr>
        <w:pStyle w:val="ListNumber"/>
        <w:numPr>
          <w:ilvl w:val="0"/>
          <w:numId w:val="9"/>
        </w:numPr>
        <w:rPr/>
      </w:pPr>
      <w:r>
        <w:rPr>
          <w:rFonts w:eastAsia="Calibri" w:cs="Times New Roman" w:eastAsiaTheme="minorHAnsi"/>
          <w:color w:val="auto"/>
          <w:kern w:val="0"/>
          <w:sz w:val="22"/>
          <w:szCs w:val="22"/>
          <w:lang w:val="en-US" w:eastAsia="en-US" w:bidi="ar-SA"/>
        </w:rPr>
        <w:t xml:space="preserve">Note the status change in the Tech Work List from  </w:t>
      </w:r>
      <w:r>
        <w:rPr/>
        <w:drawing>
          <wp:inline distT="0" distB="0" distL="0" distR="0">
            <wp:extent cx="152400" cy="161925"/>
            <wp:effectExtent l="0" t="0" r="0" b="0"/>
            <wp:docPr id="11"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 descr=""/>
                    <pic:cNvPicPr>
                      <a:picLocks noChangeAspect="1" noChangeArrowheads="1"/>
                    </pic:cNvPicPr>
                  </pic:nvPicPr>
                  <pic:blipFill>
                    <a:blip r:embed="rId12"/>
                    <a:stretch>
                      <a:fillRect/>
                    </a:stretch>
                  </pic:blipFill>
                  <pic:spPr bwMode="auto">
                    <a:xfrm>
                      <a:off x="0" y="0"/>
                      <a:ext cx="152400" cy="161925"/>
                    </a:xfrm>
                    <a:prstGeom prst="rect">
                      <a:avLst/>
                    </a:prstGeom>
                  </pic:spPr>
                </pic:pic>
              </a:graphicData>
            </a:graphic>
          </wp:inline>
        </w:drawing>
      </w:r>
      <w:r>
        <w:rPr>
          <w:rFonts w:eastAsia="Calibri" w:cs="Times New Roman" w:eastAsiaTheme="minorHAnsi"/>
          <w:color w:val="auto"/>
          <w:kern w:val="0"/>
          <w:sz w:val="22"/>
          <w:szCs w:val="22"/>
          <w:lang w:val="en-US" w:eastAsia="en-US" w:bidi="ar-SA"/>
        </w:rPr>
        <w:t xml:space="preserve"> to </w:t>
      </w:r>
      <w:r>
        <w:rPr/>
        <w:drawing>
          <wp:inline distT="0" distB="0" distL="0" distR="0">
            <wp:extent cx="214630" cy="214630"/>
            <wp:effectExtent l="0" t="0" r="0" b="0"/>
            <wp:docPr id="12"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 descr=""/>
                    <pic:cNvPicPr>
                      <a:picLocks noChangeAspect="1" noChangeArrowheads="1"/>
                    </pic:cNvPicPr>
                  </pic:nvPicPr>
                  <pic:blipFill>
                    <a:blip r:embed="rId13"/>
                    <a:stretch>
                      <a:fillRect/>
                    </a:stretch>
                  </pic:blipFill>
                  <pic:spPr bwMode="auto">
                    <a:xfrm>
                      <a:off x="0" y="0"/>
                      <a:ext cx="214630" cy="214630"/>
                    </a:xfrm>
                    <a:prstGeom prst="rect">
                      <a:avLst/>
                    </a:prstGeom>
                  </pic:spPr>
                </pic:pic>
              </a:graphicData>
            </a:graphic>
          </wp:inline>
        </w:drawing>
      </w:r>
      <w:r>
        <w:rPr>
          <w:rFonts w:eastAsia="Calibri" w:cs="Times New Roman" w:eastAsiaTheme="minorHAnsi"/>
          <w:color w:val="auto"/>
          <w:kern w:val="0"/>
          <w:sz w:val="22"/>
          <w:szCs w:val="22"/>
          <w:lang w:val="en-US" w:eastAsia="en-US" w:bidi="ar-SA"/>
        </w:rPr>
        <w:t>.</w:t>
      </w:r>
    </w:p>
    <w:p>
      <w:pPr>
        <w:pStyle w:val="ListNumber"/>
        <w:ind w:left="720" w:hanging="0"/>
        <w:rPr>
          <w:rFonts w:ascii="Palatino Linotype" w:hAnsi="Palatino Linotype" w:eastAsia="Calibri" w:cs="Times New Roman" w:eastAsiaTheme="minorHAnsi"/>
          <w:color w:val="auto"/>
          <w:kern w:val="0"/>
          <w:sz w:val="22"/>
          <w:szCs w:val="22"/>
          <w:lang w:val="en-US" w:eastAsia="en-US" w:bidi="ar-SA"/>
        </w:rPr>
      </w:pPr>
      <w:r>
        <w:rPr>
          <w:rFonts w:eastAsia="Calibri" w:cs="Times New Roman" w:eastAsiaTheme="minorHAnsi"/>
          <w:color w:val="auto"/>
          <w:kern w:val="0"/>
          <w:sz w:val="22"/>
          <w:szCs w:val="22"/>
          <w:lang w:val="en-US" w:eastAsia="en-US" w:bidi="ar-SA"/>
        </w:rPr>
      </w:r>
    </w:p>
    <w:p>
      <w:pPr>
        <w:pStyle w:val="ListNumber"/>
        <w:numPr>
          <w:ilvl w:val="0"/>
          <w:numId w:val="0"/>
        </w:numPr>
        <w:ind w:left="800" w:hanging="0"/>
        <w:rPr/>
      </w:pPr>
      <w:r>
        <w:rPr/>
      </w:r>
    </w:p>
    <w:tbl>
      <w:tblPr>
        <w:tblStyle w:val="TableGrid"/>
        <w:tblW w:w="1007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8"/>
        <w:gridCol w:w="8707"/>
      </w:tblGrid>
      <w:tr>
        <w:trPr/>
        <w:tc>
          <w:tcPr>
            <w:tcW w:w="1368"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tc>
        <w:tc>
          <w:tcPr>
            <w:tcW w:w="8707" w:type="dxa"/>
            <w:tcBorders/>
            <w:shd w:color="auto" w:fill="EAF1DD" w:themeFill="accent3" w:themeFillTint="33" w:val="clear"/>
          </w:tcPr>
          <w:p>
            <w:pPr>
              <w:pStyle w:val="Normal"/>
              <w:keepNext w:val="true"/>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szCs w:val="22"/>
              </w:rPr>
              <w:t>You have completed Kylie’s exam and sent images to PACS.  You escort the patient out of the department and must end his exam in Epic</w:t>
            </w:r>
          </w:p>
        </w:tc>
      </w:tr>
    </w:tbl>
    <w:p>
      <w:pPr>
        <w:pStyle w:val="ListParagraph"/>
        <w:numPr>
          <w:ilvl w:val="0"/>
          <w:numId w:val="7"/>
        </w:numPr>
        <w:rPr>
          <w:rFonts w:ascii="Palatino Linotype" w:hAnsi="Palatino Linotype"/>
        </w:rPr>
      </w:pPr>
      <w:r>
        <w:rPr>
          <w:rFonts w:ascii="Palatino Linotype" w:hAnsi="Palatino Linotype"/>
        </w:rPr>
        <w:t xml:space="preserve">With your patient’s appointment selected click the </w:t>
      </w:r>
      <w:r>
        <w:rPr/>
        <w:drawing>
          <wp:inline distT="0" distB="0" distL="0" distR="0">
            <wp:extent cx="405130" cy="256540"/>
            <wp:effectExtent l="0" t="0" r="0" b="0"/>
            <wp:docPr id="13"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5" descr=""/>
                    <pic:cNvPicPr>
                      <a:picLocks noChangeAspect="1" noChangeArrowheads="1"/>
                    </pic:cNvPicPr>
                  </pic:nvPicPr>
                  <pic:blipFill>
                    <a:blip r:embed="rId14"/>
                    <a:stretch>
                      <a:fillRect/>
                    </a:stretch>
                  </pic:blipFill>
                  <pic:spPr bwMode="auto">
                    <a:xfrm>
                      <a:off x="0" y="0"/>
                      <a:ext cx="405130" cy="256540"/>
                    </a:xfrm>
                    <a:prstGeom prst="rect">
                      <a:avLst/>
                    </a:prstGeom>
                  </pic:spPr>
                </pic:pic>
              </a:graphicData>
            </a:graphic>
          </wp:inline>
        </w:drawing>
      </w:r>
      <w:r>
        <w:rPr>
          <w:rFonts w:ascii="Palatino Linotype" w:hAnsi="Palatino Linotype"/>
        </w:rPr>
        <w:t xml:space="preserve"> icon in the toolbar.  </w:t>
      </w:r>
    </w:p>
    <w:p>
      <w:pPr>
        <w:pStyle w:val="ListParagraph"/>
        <w:numPr>
          <w:ilvl w:val="0"/>
          <w:numId w:val="7"/>
        </w:numPr>
        <w:rPr>
          <w:rFonts w:ascii="Palatino Linotype" w:hAnsi="Palatino Linotype"/>
        </w:rPr>
      </w:pPr>
      <w:r>
        <w:rPr>
          <w:rFonts w:ascii="Palatino Linotype" w:hAnsi="Palatino Linotype"/>
        </w:rPr>
        <w:t xml:space="preserve">The </w:t>
      </w:r>
      <w:r>
        <w:rPr>
          <w:rFonts w:ascii="Palatino Linotype" w:hAnsi="Palatino Linotype"/>
          <w:b/>
        </w:rPr>
        <w:t>Verify Orders</w:t>
      </w:r>
      <w:r>
        <w:rPr>
          <w:rFonts w:ascii="Palatino Linotype" w:hAnsi="Palatino Linotype"/>
        </w:rPr>
        <w:t xml:space="preserve"> activity opens.  Here is where you compare the exam that was actually performed to the exam ordered.  Use the </w:t>
      </w:r>
      <w:r>
        <w:rPr>
          <w:rFonts w:ascii="Palatino Linotype" w:hAnsi="Palatino Linotype"/>
          <w:b/>
        </w:rPr>
        <w:t>Change Order</w:t>
      </w:r>
      <w:r>
        <w:rPr>
          <w:rFonts w:ascii="Palatino Linotype" w:hAnsi="Palatino Linotype"/>
        </w:rPr>
        <w:t xml:space="preserve"> button in the toolbar to change the procedure before ending the exam.  Go ahead and try this.  Change your exam to US Abdomen Limited.  Enter a change reason of “wrong exam ordered.”  In the Change Order popup, click Yes.</w:t>
      </w:r>
    </w:p>
    <w:p>
      <w:pPr>
        <w:pStyle w:val="ListParagraph"/>
        <w:numPr>
          <w:ilvl w:val="0"/>
          <w:numId w:val="7"/>
        </w:numPr>
        <w:rPr>
          <w:rFonts w:ascii="Palatino Linotype" w:hAnsi="Palatino Linotype"/>
        </w:rPr>
      </w:pPr>
      <w:r>
        <w:rPr>
          <w:rFonts w:ascii="Palatino Linotype" w:hAnsi="Palatino Linotype"/>
        </w:rPr>
        <w:t>The Provider screen opens.  Select Transcribed from Paper as your order mode since the original order was received on paper.  Click Accept to complete the order entry.</w:t>
      </w:r>
    </w:p>
    <w:p>
      <w:pPr>
        <w:pStyle w:val="ListParagraph"/>
        <w:numPr>
          <w:ilvl w:val="0"/>
          <w:numId w:val="7"/>
        </w:numPr>
        <w:rPr>
          <w:rFonts w:ascii="Palatino Linotype" w:hAnsi="Palatino Linotype"/>
        </w:rPr>
      </w:pPr>
      <w:r>
        <w:rPr>
          <w:rFonts w:ascii="Palatino Linotype" w:hAnsi="Palatino Linotype"/>
        </w:rPr>
        <w:t xml:space="preserve">Click the </w:t>
      </w:r>
      <w:r>
        <w:rPr>
          <w:rFonts w:ascii="Palatino Linotype" w:hAnsi="Palatino Linotype"/>
          <w:b/>
        </w:rPr>
        <w:t>Next Step</w:t>
      </w:r>
      <w:r>
        <w:rPr>
          <w:rFonts w:ascii="Palatino Linotype" w:hAnsi="Palatino Linotype"/>
        </w:rPr>
        <w:t xml:space="preserve"> icon.  The End Exam Navigator opens.  We will now document staff information, IV removal and contrast information (if applicable).</w:t>
      </w:r>
    </w:p>
    <w:p>
      <w:pPr>
        <w:pStyle w:val="ListParagraph"/>
        <w:numPr>
          <w:ilvl w:val="0"/>
          <w:numId w:val="7"/>
        </w:numPr>
        <w:rPr>
          <w:rFonts w:ascii="Palatino Linotype" w:hAnsi="Palatino Linotype"/>
        </w:rPr>
      </w:pPr>
      <w:r>
        <w:rPr>
          <w:rFonts w:ascii="Palatino Linotype" w:hAnsi="Palatino Linotype"/>
        </w:rPr>
        <w:t>Staff Info – enter the following information:</w:t>
      </w:r>
    </w:p>
    <w:p>
      <w:pPr>
        <w:pStyle w:val="ListParagraph"/>
        <w:numPr>
          <w:ilvl w:val="1"/>
          <w:numId w:val="7"/>
        </w:numPr>
        <w:rPr/>
      </w:pPr>
      <w:r>
        <w:rPr>
          <w:rFonts w:ascii="Palatino Linotype" w:hAnsi="Palatino Linotype"/>
        </w:rPr>
        <w:t>Begin Time – set this to 30 minutes ago.</w:t>
      </w:r>
    </w:p>
    <w:p>
      <w:pPr>
        <w:pStyle w:val="ListParagraph"/>
        <w:numPr>
          <w:ilvl w:val="1"/>
          <w:numId w:val="7"/>
        </w:numPr>
        <w:rPr>
          <w:rFonts w:ascii="Palatino Linotype" w:hAnsi="Palatino Linotype"/>
        </w:rPr>
      </w:pPr>
      <w:r>
        <w:rPr>
          <w:rFonts w:ascii="Palatino Linotype" w:hAnsi="Palatino Linotype"/>
        </w:rPr>
        <w:t>End Time – set this to 5 minutes ago.</w:t>
      </w:r>
    </w:p>
    <w:p>
      <w:pPr>
        <w:pStyle w:val="ListParagraph"/>
        <w:rPr>
          <w:rFonts w:ascii="Palatino Linotype" w:hAnsi="Palatino Linotype"/>
        </w:rPr>
      </w:pPr>
      <w:r>
        <w:rPr>
          <w:rFonts w:ascii="Palatino Linotype" w:hAnsi="Palatino Linotype"/>
        </w:rPr>
      </w:r>
    </w:p>
    <w:tbl>
      <w:tblPr>
        <w:tblpPr w:bottomFromText="0" w:horzAnchor="margin" w:leftFromText="180" w:rightFromText="180" w:tblpX="0" w:tblpY="154" w:topFromText="0" w:vertAnchor="text"/>
        <w:tblW w:w="5000" w:type="pct"/>
        <w:jc w:val="left"/>
        <w:tblInd w:w="-15" w:type="dxa"/>
        <w:tblLayout w:type="fixed"/>
        <w:tblCellMar>
          <w:top w:w="144" w:type="dxa"/>
          <w:left w:w="144" w:type="dxa"/>
          <w:bottom w:w="144" w:type="dxa"/>
          <w:right w:w="144" w:type="dxa"/>
        </w:tblCellMar>
        <w:tblLook w:firstRow="1" w:noVBand="1" w:lastRow="0" w:firstColumn="1" w:lastColumn="0" w:noHBand="0" w:val="04a0"/>
      </w:tblPr>
      <w:tblGrid>
        <w:gridCol w:w="1508"/>
        <w:gridCol w:w="8571"/>
      </w:tblGrid>
      <w:tr>
        <w:trPr>
          <w:trHeight w:val="812" w:hRule="atLeast"/>
          <w:cantSplit w:val="true"/>
        </w:trPr>
        <w:tc>
          <w:tcPr>
            <w:tcW w:w="1508" w:type="dxa"/>
            <w:tcBorders>
              <w:top w:val="single" w:sz="12" w:space="0" w:color="9BBB59"/>
              <w:left w:val="single" w:sz="12" w:space="0" w:color="9BBB59"/>
              <w:bottom w:val="single" w:sz="12" w:space="0" w:color="9BBB59"/>
            </w:tcBorders>
            <w:shd w:color="auto" w:fill="EAF1DD" w:val="clear"/>
          </w:tcPr>
          <w:p>
            <w:pPr>
              <w:pStyle w:val="Normal"/>
              <w:keepNext w:val="true"/>
              <w:widowControl w:val="false"/>
              <w:spacing w:before="120" w:after="200"/>
              <w:jc w:val="center"/>
              <w:rPr>
                <w:rFonts w:ascii="Palatino Linotype" w:hAnsi="Palatino Linotype"/>
              </w:rPr>
            </w:pPr>
            <w:r>
              <w:rPr/>
              <w:drawing>
                <wp:inline distT="0" distB="0" distL="0" distR="0">
                  <wp:extent cx="361950" cy="233045"/>
                  <wp:effectExtent l="0" t="0" r="0" b="0"/>
                  <wp:docPr id="1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
                          <pic:cNvPicPr>
                            <a:picLocks noChangeAspect="1" noChangeArrowheads="1"/>
                          </pic:cNvPicPr>
                        </pic:nvPicPr>
                        <pic:blipFill>
                          <a:blip r:embed="rId15"/>
                          <a:stretch>
                            <a:fillRect/>
                          </a:stretch>
                        </pic:blipFill>
                        <pic:spPr bwMode="auto">
                          <a:xfrm>
                            <a:off x="0" y="0"/>
                            <a:ext cx="361950" cy="233045"/>
                          </a:xfrm>
                          <a:prstGeom prst="rect">
                            <a:avLst/>
                          </a:prstGeom>
                        </pic:spPr>
                      </pic:pic>
                    </a:graphicData>
                  </a:graphic>
                </wp:inline>
              </w:drawing>
            </w:r>
          </w:p>
        </w:tc>
        <w:tc>
          <w:tcPr>
            <w:tcW w:w="8571" w:type="dxa"/>
            <w:tcBorders>
              <w:top w:val="single" w:sz="12" w:space="0" w:color="9BBB59"/>
              <w:bottom w:val="single" w:sz="12" w:space="0" w:color="9BBB59"/>
              <w:right w:val="single" w:sz="12" w:space="0" w:color="9BBB59"/>
            </w:tcBorders>
            <w:shd w:color="auto" w:fill="EAF1DD" w:val="clear"/>
            <w:tcMar>
              <w:top w:w="0" w:type="dxa"/>
              <w:left w:w="108" w:type="dxa"/>
              <w:bottom w:w="0" w:type="dxa"/>
              <w:right w:w="108" w:type="dxa"/>
            </w:tcMar>
          </w:tcPr>
          <w:p>
            <w:pPr>
              <w:pStyle w:val="Normal"/>
              <w:keepNext w:val="true"/>
              <w:widowControl w:val="false"/>
              <w:spacing w:before="120" w:after="200"/>
              <w:rPr>
                <w:rFonts w:ascii="Palatino Linotype" w:hAnsi="Palatino Linotype"/>
                <w:i/>
                <w:i/>
                <w:iCs/>
              </w:rPr>
            </w:pPr>
            <w:r>
              <w:rPr>
                <w:rFonts w:eastAsia="Times New Roman" w:ascii="Palatino Linotype" w:hAnsi="Palatino Linotype"/>
              </w:rPr>
              <w:t xml:space="preserve">NOTE: </w:t>
            </w:r>
            <w:r>
              <w:rPr>
                <w:rFonts w:ascii="Palatino Linotype" w:hAnsi="Palatino Linotype"/>
              </w:rPr>
              <w:t xml:space="preserve">  </w:t>
            </w:r>
            <w:r>
              <w:rPr>
                <w:rFonts w:ascii="Palatino Linotype" w:hAnsi="Palatino Linotype"/>
                <w:i/>
                <w:iCs/>
              </w:rPr>
              <w:t>This order was received on paper.  You will need to contact the ordering provider to obtain a new paper order with the correct exam listed.  You will select Transcribed from Paper when changing the order.</w:t>
            </w:r>
          </w:p>
          <w:p>
            <w:pPr>
              <w:pStyle w:val="Normal"/>
              <w:keepNext w:val="true"/>
              <w:widowControl w:val="false"/>
              <w:spacing w:before="120" w:after="200"/>
              <w:rPr>
                <w:rFonts w:ascii="Palatino Linotype" w:hAnsi="Palatino Linotype"/>
                <w:i/>
                <w:i/>
                <w:iCs/>
              </w:rPr>
            </w:pPr>
            <w:r>
              <w:rPr>
                <w:rFonts w:ascii="Palatino Linotype" w:hAnsi="Palatino Linotype"/>
                <w:i/>
                <w:iCs/>
              </w:rPr>
              <w:t>If the order was entered electronically, you can change the order and select an order mode of Per Protocol With Signature.  This will be signed by the ordering provider via Epic In Basket.</w:t>
            </w:r>
          </w:p>
        </w:tc>
      </w:tr>
    </w:tbl>
    <w:p>
      <w:pPr>
        <w:pStyle w:val="Normal"/>
        <w:rPr/>
      </w:pPr>
      <w:r>
        <w:rPr/>
      </w:r>
    </w:p>
    <w:tbl>
      <w:tblPr>
        <w:tblStyle w:val="TableGrid"/>
        <w:tblW w:w="1007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8"/>
        <w:gridCol w:w="8707"/>
      </w:tblGrid>
      <w:tr>
        <w:trPr/>
        <w:tc>
          <w:tcPr>
            <w:tcW w:w="1368"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tc>
        <w:tc>
          <w:tcPr>
            <w:tcW w:w="8707" w:type="dxa"/>
            <w:tcBorders/>
            <w:shd w:color="auto" w:fill="EAF1DD" w:themeFill="accent3" w:themeFillTint="33" w:val="clear"/>
          </w:tcPr>
          <w:p>
            <w:pPr>
              <w:pStyle w:val="Normal"/>
              <w:keepNext w:val="true"/>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color w:val="FF0000"/>
                <w:szCs w:val="22"/>
              </w:rPr>
              <w:t>Use shortcuts</w:t>
            </w:r>
            <w:r>
              <w:rPr>
                <w:rFonts w:ascii="Palatino Linotype" w:hAnsi="Palatino Linotype"/>
                <w:szCs w:val="22"/>
              </w:rPr>
              <w:t xml:space="preserve"> : </w:t>
            </w:r>
            <w:r>
              <w:rPr>
                <w:rFonts w:ascii="Palatino Linotype" w:hAnsi="Palatino Linotype"/>
                <w:color w:val="FF0000"/>
                <w:szCs w:val="22"/>
              </w:rPr>
              <w:t xml:space="preserve">T = Today </w:t>
            </w:r>
          </w:p>
          <w:p>
            <w:pPr>
              <w:pStyle w:val="Normal"/>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color w:val="FF0000"/>
                <w:szCs w:val="22"/>
              </w:rPr>
              <w:t>N = Now</w:t>
              <w:tab/>
              <w:t>T-1 = yesterday</w:t>
              <w:tab/>
              <w:tab/>
              <w:t>N-30 – 30 minutes ago.</w:t>
            </w:r>
          </w:p>
        </w:tc>
      </w:tr>
    </w:tbl>
    <w:p>
      <w:pPr>
        <w:pStyle w:val="ListParagraph"/>
        <w:ind w:left="720" w:hanging="0"/>
        <w:rPr>
          <w:rFonts w:ascii="Palatino Linotype" w:hAnsi="Palatino Linotype"/>
          <w:color w:val="000000"/>
        </w:rPr>
      </w:pPr>
      <w:r>
        <w:rPr>
          <w:rFonts w:ascii="Palatino Linotype" w:hAnsi="Palatino Linotype"/>
          <w:color w:val="000000"/>
        </w:rPr>
      </w:r>
    </w:p>
    <w:p>
      <w:pPr>
        <w:pStyle w:val="ListParagraph"/>
        <w:numPr>
          <w:ilvl w:val="0"/>
          <w:numId w:val="0"/>
        </w:numPr>
        <w:ind w:left="720" w:hanging="0"/>
        <w:rPr>
          <w:rFonts w:ascii="Palatino Linotype" w:hAnsi="Palatino Linotype"/>
        </w:rPr>
      </w:pPr>
      <w:r>
        <w:rPr>
          <w:rFonts w:ascii="Palatino Linotype" w:hAnsi="Palatino Linotype"/>
        </w:rPr>
        <w:t>7. You will enter your Tech Notes:</w:t>
      </w:r>
    </w:p>
    <w:p>
      <w:pPr>
        <w:pStyle w:val="ListParagraph"/>
        <w:numPr>
          <w:ilvl w:val="1"/>
          <w:numId w:val="1"/>
        </w:numPr>
        <w:rPr>
          <w:rFonts w:ascii="Palatino Linotype" w:hAnsi="Palatino Linotype"/>
        </w:rPr>
      </w:pPr>
      <w:r>
        <w:rPr>
          <w:rFonts w:ascii="Palatino Linotype" w:hAnsi="Palatino Linotype"/>
        </w:rPr>
        <w:t>Click the Notes section on the left side bar.</w:t>
      </w:r>
    </w:p>
    <w:p>
      <w:pPr>
        <w:pStyle w:val="ListParagraph"/>
        <w:numPr>
          <w:ilvl w:val="1"/>
          <w:numId w:val="1"/>
        </w:numPr>
        <w:rPr>
          <w:rFonts w:ascii="Palatino Linotype" w:hAnsi="Palatino Linotype"/>
        </w:rPr>
      </w:pPr>
      <w:r>
        <w:rPr>
          <w:rFonts w:ascii="Palatino Linotype" w:hAnsi="Palatino Linotype"/>
        </w:rPr>
        <w:t>Click “Add New Study Note” tab on the far right.</w:t>
      </w:r>
    </w:p>
    <w:p>
      <w:pPr>
        <w:pStyle w:val="ListParagraph"/>
        <w:numPr>
          <w:ilvl w:val="1"/>
          <w:numId w:val="1"/>
        </w:numPr>
        <w:rPr>
          <w:rFonts w:ascii="Palatino Linotype" w:hAnsi="Palatino Linotype"/>
        </w:rPr>
      </w:pPr>
      <w:r>
        <w:rPr>
          <w:rFonts w:ascii="Palatino Linotype" w:hAnsi="Palatino Linotype"/>
        </w:rPr>
        <w:t xml:space="preserve">Click the </w:t>
      </w:r>
      <w:r>
        <w:rPr/>
        <w:drawing>
          <wp:inline distT="0" distB="0" distL="0" distR="0">
            <wp:extent cx="209550" cy="190500"/>
            <wp:effectExtent l="0" t="0" r="0" b="0"/>
            <wp:docPr id="15"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descr=""/>
                    <pic:cNvPicPr>
                      <a:picLocks noChangeAspect="1" noChangeArrowheads="1"/>
                    </pic:cNvPicPr>
                  </pic:nvPicPr>
                  <pic:blipFill>
                    <a:blip r:embed="rId16"/>
                    <a:stretch>
                      <a:fillRect/>
                    </a:stretch>
                  </pic:blipFill>
                  <pic:spPr bwMode="auto">
                    <a:xfrm>
                      <a:off x="0" y="0"/>
                      <a:ext cx="209550" cy="190500"/>
                    </a:xfrm>
                    <a:prstGeom prst="rect">
                      <a:avLst/>
                    </a:prstGeom>
                  </pic:spPr>
                </pic:pic>
              </a:graphicData>
            </a:graphic>
          </wp:inline>
        </w:drawing>
      </w:r>
      <w:r>
        <w:rPr>
          <w:rFonts w:ascii="Palatino Linotype" w:hAnsi="Palatino Linotype"/>
        </w:rPr>
        <w:t xml:space="preserve"> icon in the Insert Smart Text field.</w:t>
      </w:r>
    </w:p>
    <w:p>
      <w:pPr>
        <w:pStyle w:val="ListParagraph"/>
        <w:numPr>
          <w:ilvl w:val="1"/>
          <w:numId w:val="1"/>
        </w:numPr>
        <w:rPr>
          <w:rFonts w:ascii="Palatino Linotype" w:hAnsi="Palatino Linotype"/>
        </w:rPr>
      </w:pPr>
      <w:r>
        <w:rPr>
          <w:rFonts w:ascii="Palatino Linotype" w:hAnsi="Palatino Linotype"/>
        </w:rPr>
        <w:t>Search for US Tech Note ADS and click the star to mark it as your favorite.</w:t>
      </w:r>
    </w:p>
    <w:p>
      <w:pPr>
        <w:pStyle w:val="ListParagraph"/>
        <w:numPr>
          <w:ilvl w:val="1"/>
          <w:numId w:val="1"/>
        </w:numPr>
        <w:rPr>
          <w:rFonts w:ascii="Palatino Linotype" w:hAnsi="Palatino Linotype"/>
        </w:rPr>
      </w:pPr>
      <w:r>
        <w:rPr>
          <w:rFonts w:ascii="Palatino Linotype" w:hAnsi="Palatino Linotype"/>
        </w:rPr>
        <w:t>Click Accept to insert this template.</w:t>
      </w:r>
    </w:p>
    <w:p>
      <w:pPr>
        <w:pStyle w:val="ListParagraph"/>
        <w:numPr>
          <w:ilvl w:val="1"/>
          <w:numId w:val="1"/>
        </w:numPr>
        <w:rPr>
          <w:rFonts w:ascii="Palatino Linotype" w:hAnsi="Palatino Linotype"/>
        </w:rPr>
      </w:pPr>
      <w:r>
        <w:rPr>
          <w:rFonts w:ascii="Palatino Linotype" w:hAnsi="Palatino Linotype"/>
        </w:rPr>
        <w:t>Hit F2 to advance to the next wildcard (***). You can use your discretion here to complete the note. Ensure all wildcards are replaced or deleted. For the drop downs, select an appropriate choice and click F2 on your keyboard to advance to the next.</w:t>
      </w:r>
    </w:p>
    <w:p>
      <w:pPr>
        <w:pStyle w:val="ListParagraph"/>
        <w:numPr>
          <w:ilvl w:val="1"/>
          <w:numId w:val="1"/>
        </w:numPr>
        <w:rPr>
          <w:rFonts w:ascii="Palatino Linotype" w:hAnsi="Palatino Linotype"/>
        </w:rPr>
      </w:pPr>
      <w:r>
        <w:rPr>
          <w:rFonts w:ascii="Palatino Linotype" w:hAnsi="Palatino Linotype"/>
        </w:rPr>
        <w:t>Click Accept to save the note.</w:t>
      </w:r>
    </w:p>
    <w:p>
      <w:pPr>
        <w:pStyle w:val="ListParagraph"/>
        <w:numPr>
          <w:ilvl w:val="1"/>
          <w:numId w:val="1"/>
        </w:numPr>
        <w:rPr>
          <w:rFonts w:ascii="Palatino Linotype" w:hAnsi="Palatino Linotype"/>
        </w:rPr>
      </w:pPr>
      <w:r>
        <w:rPr>
          <w:rStyle w:val="Button"/>
          <w:rFonts w:ascii="Palatino Linotype" w:hAnsi="Palatino Linotype"/>
        </w:rPr>
        <w:t>Click Close to complete the note.</w:t>
      </w:r>
    </w:p>
    <w:p>
      <w:pPr>
        <w:pStyle w:val="ListParagraph"/>
        <w:numPr>
          <w:ilvl w:val="0"/>
          <w:numId w:val="3"/>
        </w:numPr>
        <w:rPr>
          <w:rFonts w:ascii="Palatino Linotype" w:hAnsi="Palatino Linotype"/>
        </w:rPr>
      </w:pPr>
      <w:r>
        <w:rPr>
          <w:rFonts w:ascii="Palatino Linotype" w:hAnsi="Palatino Linotype"/>
        </w:rPr>
        <w:t xml:space="preserve">Click the </w:t>
      </w:r>
      <w:r>
        <w:rPr/>
        <w:drawing>
          <wp:inline distT="0" distB="0" distL="0" distR="0">
            <wp:extent cx="596265" cy="231775"/>
            <wp:effectExtent l="0" t="0" r="0" b="0"/>
            <wp:docPr id="16"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7" descr=""/>
                    <pic:cNvPicPr>
                      <a:picLocks noChangeAspect="1" noChangeArrowheads="1"/>
                    </pic:cNvPicPr>
                  </pic:nvPicPr>
                  <pic:blipFill>
                    <a:blip r:embed="rId17"/>
                    <a:stretch>
                      <a:fillRect/>
                    </a:stretch>
                  </pic:blipFill>
                  <pic:spPr bwMode="auto">
                    <a:xfrm>
                      <a:off x="0" y="0"/>
                      <a:ext cx="596265" cy="231775"/>
                    </a:xfrm>
                    <a:prstGeom prst="rect">
                      <a:avLst/>
                    </a:prstGeom>
                  </pic:spPr>
                </pic:pic>
              </a:graphicData>
            </a:graphic>
          </wp:inline>
        </w:drawing>
      </w:r>
      <w:r>
        <w:rPr>
          <w:rFonts w:ascii="Palatino Linotype" w:hAnsi="Palatino Linotype"/>
        </w:rPr>
        <w:t xml:space="preserve"> icon in the toolbar to close and end the exam.</w:t>
      </w:r>
    </w:p>
    <w:p>
      <w:pPr>
        <w:pStyle w:val="ListParagraph"/>
        <w:numPr>
          <w:ilvl w:val="0"/>
          <w:numId w:val="3"/>
        </w:numPr>
        <w:rPr>
          <w:rFonts w:ascii="Palatino Linotype" w:hAnsi="Palatino Linotype"/>
        </w:rPr>
      </w:pPr>
      <w:r>
        <mc:AlternateContent>
          <mc:Choice Requires="wps">
            <w:drawing>
              <wp:anchor behindDoc="0" distT="0" distB="0" distL="114300" distR="114300" simplePos="0" locked="0" layoutInCell="0" allowOverlap="1" relativeHeight="20" wp14:anchorId="2D79CDA1">
                <wp:simplePos x="0" y="0"/>
                <wp:positionH relativeFrom="column">
                  <wp:posOffset>217805</wp:posOffset>
                </wp:positionH>
                <wp:positionV relativeFrom="paragraph">
                  <wp:posOffset>184150</wp:posOffset>
                </wp:positionV>
                <wp:extent cx="5514975" cy="803910"/>
                <wp:effectExtent l="0" t="0" r="10795" b="13335"/>
                <wp:wrapTopAndBottom/>
                <wp:docPr id="17" name="Text Box 2_2"/>
                <a:graphic xmlns:a="http://schemas.openxmlformats.org/drawingml/2006/main">
                  <a:graphicData uri="http://schemas.microsoft.com/office/word/2010/wordprocessingShape">
                    <wps:wsp>
                      <wps:cNvSpPr/>
                      <wps:spPr>
                        <a:xfrm>
                          <a:off x="0" y="0"/>
                          <a:ext cx="5514480" cy="803160"/>
                        </a:xfrm>
                        <a:prstGeom prst="rect">
                          <a:avLst/>
                        </a:prstGeom>
                        <a:solidFill>
                          <a:schemeClr val="accent3">
                            <a:lumMod val="20000"/>
                            <a:lumOff val="80000"/>
                          </a:schemeClr>
                        </a:solidFill>
                        <a:ln w="19050">
                          <a:solidFill>
                            <a:schemeClr val="accent3">
                              <a:lumMod val="75000"/>
                            </a:schemeClr>
                          </a:solidFill>
                          <a:miter/>
                        </a:ln>
                      </wps:spPr>
                      <wps:style>
                        <a:lnRef idx="0"/>
                        <a:fillRef idx="0"/>
                        <a:effectRef idx="0"/>
                        <a:fontRef idx="minor"/>
                      </wps:style>
                      <wps:txbx>
                        <w:txbxContent>
                          <w:p>
                            <w:pPr>
                              <w:pStyle w:val="FrameContents"/>
                              <w:spacing w:before="0" w:after="200"/>
                              <w:rPr>
                                <w:rFonts w:ascii="Palatino Linotype" w:hAnsi="Palatino Linotype"/>
                              </w:rPr>
                            </w:pPr>
                            <w:r>
                              <w:rPr>
                                <w:rFonts w:ascii="Palatino Linotype" w:hAnsi="Palatino Linotype"/>
                                <w:color w:val="000000"/>
                              </w:rPr>
                              <w:t>Piper is an inpatient with an US Retroperitoneal complete ordered.  The provider had called requesting Piper undergo a paracentesis but ordered the wrong exam.  We will need to change the order before we can add this to our schedule.</w:t>
                            </w:r>
                          </w:p>
                        </w:txbxContent>
                      </wps:txbx>
                      <wps:bodyPr>
                        <a:spAutoFit/>
                      </wps:bodyPr>
                    </wps:wsp>
                  </a:graphicData>
                </a:graphic>
              </wp:anchor>
            </w:drawing>
          </mc:Choice>
          <mc:Fallback>
            <w:pict>
              <v:rect id="shape_0" ID="Text Box 2_2" fillcolor="#ebf1de" stroked="t" style="position:absolute;margin-left:17.15pt;margin-top:14.5pt;width:434.15pt;height:63.2pt;mso-wrap-style:square;v-text-anchor:top" wp14:anchorId="2D79CDA1">
                <v:fill o:detectmouseclick="t" type="solid" color2="#140e21"/>
                <v:stroke color="#77933c" weight="19080" joinstyle="miter" endcap="flat"/>
                <v:textbox>
                  <w:txbxContent>
                    <w:p>
                      <w:pPr>
                        <w:pStyle w:val="FrameContents"/>
                        <w:spacing w:before="0" w:after="200"/>
                        <w:rPr>
                          <w:rFonts w:ascii="Palatino Linotype" w:hAnsi="Palatino Linotype"/>
                        </w:rPr>
                      </w:pPr>
                      <w:r>
                        <w:rPr>
                          <w:rFonts w:ascii="Palatino Linotype" w:hAnsi="Palatino Linotype"/>
                          <w:color w:val="000000"/>
                        </w:rPr>
                        <w:t>Piper is an inpatient with an US Retroperitoneal complete ordered.  The provider had called requesting Piper undergo a paracentesis but ordered the wrong exam.  We will need to change the order before we can add this to our schedule.</w:t>
                      </w:r>
                    </w:p>
                  </w:txbxContent>
                </v:textbox>
                <w10:wrap type="topAndBottom"/>
              </v:rect>
            </w:pict>
          </mc:Fallback>
        </mc:AlternateContent>
      </w:r>
      <w:r>
        <w:rPr>
          <w:rFonts w:ascii="Palatino Linotype" w:hAnsi="Palatino Linotype"/>
        </w:rPr>
        <w:t xml:space="preserve">Back on the Tech Work List, note that your patient’s appointment has now dropped off the list. </w:t>
      </w:r>
    </w:p>
    <w:p>
      <w:pPr>
        <w:pStyle w:val="ListParagraph"/>
        <w:numPr>
          <w:ilvl w:val="0"/>
          <w:numId w:val="3"/>
        </w:numPr>
        <w:rPr>
          <w:rFonts w:ascii="Palatino Linotype" w:hAnsi="Palatino Linotype"/>
        </w:rPr>
      </w:pPr>
      <w:r>
        <w:rPr>
          <w:rFonts w:ascii="Palatino Linotype" w:hAnsi="Palatino Linotype"/>
        </w:rPr>
        <w:t>Click Anc Orders icon in the main toolbar and search for your Piper patient.</w:t>
      </w:r>
    </w:p>
    <w:p>
      <w:pPr>
        <w:pStyle w:val="ListParagraph"/>
        <w:numPr>
          <w:ilvl w:val="0"/>
          <w:numId w:val="3"/>
        </w:numPr>
        <w:rPr>
          <w:rFonts w:ascii="Palatino Linotype" w:hAnsi="Palatino Linotype"/>
        </w:rPr>
      </w:pPr>
      <w:r>
        <w:rPr>
          <w:rFonts w:cs="Calibri" w:ascii="Palatino Linotype" w:hAnsi="Palatino Linotype"/>
          <w:szCs w:val="24"/>
        </w:rPr>
        <w:t>Select the US Retroperitoneal Complete order and click the Change Order button in the toolbar.</w:t>
      </w:r>
    </w:p>
    <w:p>
      <w:pPr>
        <w:pStyle w:val="ListParagraph"/>
        <w:numPr>
          <w:ilvl w:val="0"/>
          <w:numId w:val="10"/>
        </w:numPr>
        <w:rPr/>
      </w:pPr>
      <w:r>
        <w:rPr>
          <w:rFonts w:ascii="Palatino Linotype" w:hAnsi="Palatino Linotype"/>
        </w:rPr>
        <w:t>Search for the correct order by typing in “paracentesis” and select the US Abdominal Paracentesis Inc Imaging order from the Order Search list.</w:t>
      </w:r>
    </w:p>
    <w:p>
      <w:pPr>
        <w:pStyle w:val="ListParagraph"/>
        <w:numPr>
          <w:ilvl w:val="0"/>
          <w:numId w:val="10"/>
        </w:numPr>
        <w:rPr/>
      </w:pPr>
      <w:r>
        <w:rPr>
          <w:rFonts w:ascii="Palatino Linotype" w:hAnsi="Palatino Linotype"/>
        </w:rPr>
        <w:t>Select “Therapeutic” in the question box in the upper right.</w:t>
      </w:r>
    </w:p>
    <w:p>
      <w:pPr>
        <w:pStyle w:val="ListParagraph"/>
        <w:numPr>
          <w:ilvl w:val="0"/>
          <w:numId w:val="10"/>
        </w:numPr>
        <w:rPr/>
      </w:pPr>
      <w:r>
        <w:rPr>
          <w:rFonts w:ascii="Palatino Linotype" w:hAnsi="Palatino Linotype"/>
        </w:rPr>
        <w:t>Enter a change reason of “wrong exam ordered.”</w:t>
      </w:r>
    </w:p>
    <w:p>
      <w:pPr>
        <w:pStyle w:val="ListParagraph"/>
        <w:numPr>
          <w:ilvl w:val="0"/>
          <w:numId w:val="10"/>
        </w:numPr>
        <w:rPr/>
      </w:pPr>
      <w:r>
        <w:rPr>
          <w:rFonts w:ascii="Palatino Linotype" w:hAnsi="Palatino Linotype"/>
        </w:rPr>
        <w:t>Click Accept in the lower right corner.</w:t>
      </w:r>
    </w:p>
    <w:p>
      <w:pPr>
        <w:pStyle w:val="ListParagraph"/>
        <w:numPr>
          <w:ilvl w:val="0"/>
          <w:numId w:val="10"/>
        </w:numPr>
        <w:rPr/>
      </w:pPr>
      <w:r>
        <w:rPr>
          <w:rFonts w:ascii="Palatino Linotype" w:hAnsi="Palatino Linotype"/>
        </w:rPr>
        <w:t>We are going to send this back to the provider for signature, so we will select Per protocol WITH signature for our Order Mode.</w:t>
      </w:r>
    </w:p>
    <w:p>
      <w:pPr>
        <w:pStyle w:val="ListParagraph"/>
        <w:numPr>
          <w:ilvl w:val="0"/>
          <w:numId w:val="10"/>
        </w:numPr>
        <w:rPr/>
      </w:pPr>
      <w:r>
        <w:rPr>
          <w:rFonts w:ascii="Palatino Linotype" w:hAnsi="Palatino Linotype"/>
        </w:rPr>
        <w:t>Click Accept to change our order.</w:t>
      </w:r>
    </w:p>
    <w:p>
      <w:pPr>
        <w:pStyle w:val="ListParagraph"/>
        <w:numPr>
          <w:ilvl w:val="0"/>
          <w:numId w:val="10"/>
        </w:numPr>
        <w:rPr>
          <w:rFonts w:ascii="Palatino Linotype" w:hAnsi="Palatino Linotype"/>
        </w:rPr>
      </w:pPr>
      <w:r>
        <w:rPr>
          <w:rFonts w:ascii="Palatino Linotype" w:hAnsi="Palatino Linotype"/>
        </w:rPr>
        <w:t>Close the Ancillary Orders activity for Piper.</w:t>
      </w:r>
    </w:p>
    <w:p>
      <w:pPr>
        <w:pStyle w:val="ListParagraph"/>
        <w:numPr>
          <w:ilvl w:val="0"/>
          <w:numId w:val="8"/>
        </w:numPr>
        <w:rPr/>
      </w:pPr>
      <w:r>
        <w:rPr>
          <w:rFonts w:ascii="Palatino Linotype" w:hAnsi="Palatino Linotype"/>
        </w:rPr>
        <w:t>Back on the Tech work list, locate Piper’s paracentesis order from the pane on the right.</w:t>
      </w:r>
    </w:p>
    <w:p>
      <w:pPr>
        <w:pStyle w:val="ListParagraph"/>
        <w:numPr>
          <w:ilvl w:val="0"/>
          <w:numId w:val="8"/>
        </w:numPr>
        <w:rPr/>
      </w:pPr>
      <w:r>
        <w:rPr>
          <w:rFonts w:ascii="Palatino Linotype" w:hAnsi="Palatino Linotype"/>
        </w:rPr>
        <w:t xml:space="preserve">With Piper’s order selected, click the </w:t>
      </w:r>
      <w:r>
        <w:rPr/>
        <w:drawing>
          <wp:inline distT="0" distB="0" distL="0" distR="0">
            <wp:extent cx="309880" cy="237490"/>
            <wp:effectExtent l="0" t="0" r="0" b="0"/>
            <wp:docPr id="19" name="Picture 2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90" descr=""/>
                    <pic:cNvPicPr>
                      <a:picLocks noChangeAspect="1" noChangeArrowheads="1"/>
                    </pic:cNvPicPr>
                  </pic:nvPicPr>
                  <pic:blipFill>
                    <a:blip r:embed="rId18"/>
                    <a:stretch>
                      <a:fillRect/>
                    </a:stretch>
                  </pic:blipFill>
                  <pic:spPr bwMode="auto">
                    <a:xfrm>
                      <a:off x="0" y="0"/>
                      <a:ext cx="309880" cy="237490"/>
                    </a:xfrm>
                    <a:prstGeom prst="rect">
                      <a:avLst/>
                    </a:prstGeom>
                  </pic:spPr>
                </pic:pic>
              </a:graphicData>
            </a:graphic>
          </wp:inline>
        </w:drawing>
      </w:r>
      <w:r>
        <w:rPr>
          <w:rFonts w:ascii="Palatino Linotype" w:hAnsi="Palatino Linotype"/>
        </w:rPr>
        <w:t xml:space="preserve"> button in the Schedule Orders Report toolbar.</w:t>
      </w:r>
    </w:p>
    <w:p>
      <w:pPr>
        <w:pStyle w:val="ListParagraph"/>
        <w:numPr>
          <w:ilvl w:val="0"/>
          <w:numId w:val="8"/>
        </w:numPr>
        <w:rPr/>
      </w:pPr>
      <w:r>
        <w:rPr>
          <w:rFonts w:ascii="Palatino Linotype" w:hAnsi="Palatino Linotype"/>
        </w:rPr>
        <w:t xml:space="preserve">In the Questionnaire, keep the patient class of Inpatient and indicate this exam will not be performed bedside.  Click </w:t>
      </w:r>
      <w:r>
        <w:rPr>
          <w:rFonts w:ascii="Palatino Linotype" w:hAnsi="Palatino Linotype"/>
          <w:b/>
        </w:rPr>
        <w:t>Accept</w:t>
      </w:r>
      <w:r>
        <w:rPr>
          <w:rFonts w:ascii="Palatino Linotype" w:hAnsi="Palatino Linotype"/>
        </w:rPr>
        <w:t>.</w:t>
      </w:r>
    </w:p>
    <w:p>
      <w:pPr>
        <w:pStyle w:val="ListParagraph"/>
        <w:numPr>
          <w:ilvl w:val="0"/>
          <w:numId w:val="8"/>
        </w:numPr>
        <w:rPr/>
      </w:pPr>
      <w:r>
        <w:rPr>
          <w:rFonts w:ascii="Palatino Linotype" w:hAnsi="Palatino Linotype"/>
        </w:rPr>
        <w:t>In the Choose Modality popup, select one of the ultrasound rooms.</w:t>
      </w:r>
    </w:p>
    <w:p>
      <w:pPr>
        <w:pStyle w:val="ListParagraph"/>
        <w:numPr>
          <w:ilvl w:val="0"/>
          <w:numId w:val="8"/>
        </w:numPr>
        <w:rPr/>
      </w:pPr>
      <w:r>
        <w:rPr>
          <w:rFonts w:ascii="Palatino Linotype" w:hAnsi="Palatino Linotype"/>
        </w:rPr>
        <w:t>Be sure the Check In box is deselected.  Piper is not in the department right now.</w:t>
      </w:r>
    </w:p>
    <w:p>
      <w:pPr>
        <w:pStyle w:val="ListParagraph"/>
        <w:numPr>
          <w:ilvl w:val="0"/>
          <w:numId w:val="8"/>
        </w:numPr>
        <w:rPr/>
      </w:pPr>
      <w:r>
        <w:rPr>
          <w:rFonts w:ascii="Palatino Linotype" w:hAnsi="Palatino Linotype"/>
        </w:rPr>
        <w:t>If you are going to perform the exam right now, keep the Check In box selected.</w:t>
      </w:r>
    </w:p>
    <w:p>
      <w:pPr>
        <w:pStyle w:val="ListParagraph"/>
        <w:numPr>
          <w:ilvl w:val="0"/>
          <w:numId w:val="8"/>
        </w:numPr>
        <w:rPr>
          <w:rFonts w:ascii="Palatino Linotype" w:hAnsi="Palatino Linotype"/>
        </w:rPr>
      </w:pPr>
      <w:r>
        <mc:AlternateContent>
          <mc:Choice Requires="wps">
            <w:drawing>
              <wp:anchor behindDoc="0" distT="0" distB="0" distL="114300" distR="114300" simplePos="0" locked="0" layoutInCell="0" allowOverlap="1" relativeHeight="21" wp14:anchorId="03000770">
                <wp:simplePos x="0" y="0"/>
                <wp:positionH relativeFrom="column">
                  <wp:posOffset>0</wp:posOffset>
                </wp:positionH>
                <wp:positionV relativeFrom="paragraph">
                  <wp:posOffset>136525</wp:posOffset>
                </wp:positionV>
                <wp:extent cx="5514975" cy="1147445"/>
                <wp:effectExtent l="0" t="0" r="10795" b="13335"/>
                <wp:wrapTopAndBottom/>
                <wp:docPr id="20" name="Text Box 2_3"/>
                <a:graphic xmlns:a="http://schemas.openxmlformats.org/drawingml/2006/main">
                  <a:graphicData uri="http://schemas.microsoft.com/office/word/2010/wordprocessingShape">
                    <wps:wsp>
                      <wps:cNvSpPr/>
                      <wps:spPr>
                        <a:xfrm>
                          <a:off x="0" y="0"/>
                          <a:ext cx="5514480" cy="1146960"/>
                        </a:xfrm>
                        <a:prstGeom prst="rect">
                          <a:avLst/>
                        </a:prstGeom>
                        <a:solidFill>
                          <a:schemeClr val="accent3">
                            <a:lumMod val="20000"/>
                            <a:lumOff val="80000"/>
                          </a:schemeClr>
                        </a:solidFill>
                        <a:ln w="19050">
                          <a:solidFill>
                            <a:schemeClr val="accent3">
                              <a:lumMod val="75000"/>
                            </a:schemeClr>
                          </a:solidFill>
                          <a:miter/>
                        </a:ln>
                      </wps:spPr>
                      <wps:style>
                        <a:lnRef idx="0"/>
                        <a:fillRef idx="0"/>
                        <a:effectRef idx="0"/>
                        <a:fontRef idx="minor"/>
                      </wps:style>
                      <wps:txbx>
                        <w:txbxContent>
                          <w:p>
                            <w:pPr>
                              <w:pStyle w:val="FrameContents"/>
                              <w:rPr>
                                <w:rFonts w:ascii="Palatino Linotype" w:hAnsi="Palatino Linotype"/>
                              </w:rPr>
                            </w:pPr>
                            <w:r>
                              <w:rPr>
                                <w:rFonts w:ascii="Palatino Linotype" w:hAnsi="Palatino Linotype"/>
                                <w:color w:val="000000"/>
                              </w:rPr>
                              <w:t>It is time to perform Piper’s paracentesis exam.  She has arrived in the department, so we will now check her in and perform her exam.</w:t>
                            </w:r>
                          </w:p>
                          <w:p>
                            <w:pPr>
                              <w:pStyle w:val="FrameContents"/>
                              <w:spacing w:before="0" w:after="200"/>
                              <w:rPr>
                                <w:rFonts w:ascii="Palatino Linotype" w:hAnsi="Palatino Linotype"/>
                                <w:b/>
                                <w:b/>
                                <w:bCs/>
                                <w:i/>
                                <w:i/>
                                <w:iCs/>
                              </w:rPr>
                            </w:pPr>
                            <w:r>
                              <w:rPr>
                                <w:rFonts w:ascii="Palatino Linotype" w:hAnsi="Palatino Linotype"/>
                                <w:b/>
                                <w:bCs/>
                                <w:i/>
                                <w:iCs/>
                                <w:color w:val="000000"/>
                              </w:rPr>
                              <w:t>Note:  All inpatients will require the technologist to check them in before beginning their exam.</w:t>
                            </w:r>
                          </w:p>
                        </w:txbxContent>
                      </wps:txbx>
                      <wps:bodyPr>
                        <a:spAutoFit/>
                      </wps:bodyPr>
                    </wps:wsp>
                  </a:graphicData>
                </a:graphic>
              </wp:anchor>
            </w:drawing>
          </mc:Choice>
          <mc:Fallback>
            <w:pict>
              <v:rect id="shape_0" ID="Text Box 2_3" fillcolor="#ebf1de" stroked="t" style="position:absolute;margin-left:0pt;margin-top:10.75pt;width:434.15pt;height:90.25pt;mso-wrap-style:square;v-text-anchor:top" wp14:anchorId="03000770">
                <v:fill o:detectmouseclick="t" type="solid" color2="#140e21"/>
                <v:stroke color="#77933c" weight="19080" joinstyle="miter" endcap="flat"/>
                <v:textbox>
                  <w:txbxContent>
                    <w:p>
                      <w:pPr>
                        <w:pStyle w:val="FrameContents"/>
                        <w:rPr>
                          <w:rFonts w:ascii="Palatino Linotype" w:hAnsi="Palatino Linotype"/>
                        </w:rPr>
                      </w:pPr>
                      <w:r>
                        <w:rPr>
                          <w:rFonts w:ascii="Palatino Linotype" w:hAnsi="Palatino Linotype"/>
                          <w:color w:val="000000"/>
                        </w:rPr>
                        <w:t>It is time to perform Piper’s paracentesis exam.  She has arrived in the department, so we will now check her in and perform her exam.</w:t>
                      </w:r>
                    </w:p>
                    <w:p>
                      <w:pPr>
                        <w:pStyle w:val="FrameContents"/>
                        <w:spacing w:before="0" w:after="200"/>
                        <w:rPr>
                          <w:rFonts w:ascii="Palatino Linotype" w:hAnsi="Palatino Linotype"/>
                          <w:b/>
                          <w:b/>
                          <w:bCs/>
                          <w:i/>
                          <w:i/>
                          <w:iCs/>
                        </w:rPr>
                      </w:pPr>
                      <w:r>
                        <w:rPr>
                          <w:rFonts w:ascii="Palatino Linotype" w:hAnsi="Palatino Linotype"/>
                          <w:b/>
                          <w:bCs/>
                          <w:i/>
                          <w:iCs/>
                          <w:color w:val="000000"/>
                        </w:rPr>
                        <w:t>Note:  All inpatients will require the technologist to check them in before beginning their exam.</w:t>
                      </w:r>
                    </w:p>
                  </w:txbxContent>
                </v:textbox>
                <w10:wrap type="topAndBottom"/>
              </v:rect>
            </w:pict>
          </mc:Fallback>
        </mc:AlternateContent>
      </w:r>
      <w:r>
        <w:rPr>
          <w:rFonts w:cs="Calibri" w:ascii="Palatino Linotype" w:hAnsi="Palatino Linotype"/>
          <w:szCs w:val="24"/>
        </w:rPr>
        <w:t xml:space="preserve">Click </w:t>
      </w:r>
      <w:r>
        <w:rPr>
          <w:rFonts w:cs="Calibri" w:ascii="Palatino Linotype" w:hAnsi="Palatino Linotype"/>
          <w:b/>
          <w:szCs w:val="24"/>
        </w:rPr>
        <w:t>Accept</w:t>
      </w:r>
      <w:r>
        <w:rPr>
          <w:rFonts w:cs="Calibri" w:ascii="Palatino Linotype" w:hAnsi="Palatino Linotype"/>
          <w:szCs w:val="24"/>
        </w:rPr>
        <w:t xml:space="preserve"> to schedule the exam.</w:t>
      </w:r>
    </w:p>
    <w:p>
      <w:pPr>
        <w:pStyle w:val="ListParagraph"/>
        <w:numPr>
          <w:ilvl w:val="0"/>
          <w:numId w:val="4"/>
        </w:numPr>
        <w:rPr>
          <w:rFonts w:ascii="Palatino Linotype" w:hAnsi="Palatino Linotype"/>
        </w:rPr>
      </w:pPr>
      <w:r>
        <w:rPr>
          <w:rFonts w:ascii="Palatino Linotype" w:hAnsi="Palatino Linotype"/>
        </w:rPr>
        <w:t>With Piper’s appointment selected, click the Check In button on the toolbar.</w:t>
      </w:r>
    </w:p>
    <w:p>
      <w:pPr>
        <w:pStyle w:val="ListParagraph"/>
        <w:numPr>
          <w:ilvl w:val="0"/>
          <w:numId w:val="4"/>
        </w:numPr>
        <w:rPr>
          <w:rFonts w:ascii="Palatino Linotype" w:hAnsi="Palatino Linotype"/>
        </w:rPr>
      </w:pPr>
      <w:r>
        <w:rPr>
          <w:rFonts w:ascii="Palatino Linotype" w:hAnsi="Palatino Linotype"/>
        </w:rPr>
        <w:t>In the Verify Orders activity, click Accept in the lower right corner.</w:t>
      </w:r>
    </w:p>
    <w:p>
      <w:pPr>
        <w:pStyle w:val="ListParagraph"/>
        <w:numPr>
          <w:ilvl w:val="0"/>
          <w:numId w:val="4"/>
        </w:numPr>
        <w:rPr>
          <w:rFonts w:ascii="Palatino Linotype" w:hAnsi="Palatino Linotype"/>
        </w:rPr>
      </w:pPr>
      <w:r>
        <w:rPr>
          <w:rFonts w:ascii="Palatino Linotype" w:hAnsi="Palatino Linotype"/>
        </w:rPr>
        <w:t>Back on the Tech Work List, you will notice the status is updated to Checked In.</w:t>
      </w:r>
    </w:p>
    <w:p>
      <w:pPr>
        <w:pStyle w:val="ListParagraph"/>
        <w:numPr>
          <w:ilvl w:val="0"/>
          <w:numId w:val="4"/>
        </w:numPr>
        <w:rPr>
          <w:rFonts w:ascii="Palatino Linotype" w:hAnsi="Palatino Linotype"/>
        </w:rPr>
      </w:pPr>
      <w:r>
        <w:rPr>
          <w:rFonts w:ascii="Palatino Linotype" w:hAnsi="Palatino Linotype"/>
        </w:rPr>
        <w:t xml:space="preserve">Click </w:t>
      </w:r>
      <w:r>
        <w:rPr>
          <w:rFonts w:ascii="Palatino Linotype" w:hAnsi="Palatino Linotype"/>
          <w:b/>
          <w:bCs/>
        </w:rPr>
        <w:t>Begin Exam</w:t>
      </w:r>
      <w:r>
        <w:rPr>
          <w:rFonts w:ascii="Palatino Linotype" w:hAnsi="Palatino Linotype"/>
        </w:rPr>
        <w:t xml:space="preserve"> in the toolbar.</w:t>
      </w:r>
    </w:p>
    <w:p>
      <w:pPr>
        <w:pStyle w:val="ListParagraph"/>
        <w:numPr>
          <w:ilvl w:val="0"/>
          <w:numId w:val="4"/>
        </w:numPr>
        <w:rPr>
          <w:rFonts w:ascii="Palatino Linotype" w:hAnsi="Palatino Linotype"/>
        </w:rPr>
      </w:pPr>
      <w:r>
        <w:rPr>
          <w:rFonts w:ascii="Palatino Linotype" w:hAnsi="Palatino Linotype"/>
        </w:rPr>
        <w:t xml:space="preserve">The Technologist Navigator – Begin Exam opens.  Here you see the navigator topics to the right of the Storyboard.  </w:t>
      </w:r>
    </w:p>
    <w:p>
      <w:pPr>
        <w:pStyle w:val="ListParagraph"/>
        <w:numPr>
          <w:ilvl w:val="0"/>
          <w:numId w:val="4"/>
        </w:numPr>
        <w:rPr>
          <w:rFonts w:ascii="Palatino Linotype" w:hAnsi="Palatino Linotype"/>
        </w:rPr>
      </w:pPr>
      <w:r>
        <w:rPr>
          <w:rFonts w:ascii="Palatino Linotype" w:hAnsi="Palatino Linotype"/>
        </w:rPr>
        <w:t>Let’s first check if Piper has any allergies.  Click the Allergies topic.</w:t>
      </w:r>
    </w:p>
    <w:p>
      <w:pPr>
        <w:pStyle w:val="ListParagraph"/>
        <w:numPr>
          <w:ilvl w:val="0"/>
          <w:numId w:val="4"/>
        </w:numPr>
        <w:rPr>
          <w:rFonts w:ascii="Palatino Linotype" w:hAnsi="Palatino Linotype"/>
        </w:rPr>
      </w:pPr>
      <w:r>
        <w:rPr>
          <w:rFonts w:ascii="Palatino Linotype" w:hAnsi="Palatino Linotype"/>
        </w:rPr>
        <w:t xml:space="preserve">You indicate Piper has no allergies by checking the box </w:t>
      </w:r>
      <w:r>
        <w:rPr>
          <w:rFonts w:ascii="Palatino Linotype" w:hAnsi="Palatino Linotype"/>
          <w:b/>
          <w:bCs/>
        </w:rPr>
        <w:t>No Known Allergies</w:t>
      </w:r>
      <w:r>
        <w:rPr>
          <w:rFonts w:ascii="Palatino Linotype" w:hAnsi="Palatino Linotype"/>
        </w:rPr>
        <w:t xml:space="preserve"> and </w:t>
      </w:r>
      <w:r>
        <w:rPr>
          <w:rFonts w:ascii="Palatino Linotype" w:hAnsi="Palatino Linotype"/>
          <w:b/>
          <w:bCs/>
        </w:rPr>
        <w:t>Mark As Reviewed</w:t>
      </w:r>
      <w:r>
        <w:rPr>
          <w:rFonts w:ascii="Palatino Linotype" w:hAnsi="Palatino Linotype"/>
        </w:rPr>
        <w:t>.</w:t>
      </w:r>
    </w:p>
    <w:p>
      <w:pPr>
        <w:pStyle w:val="ListParagraph"/>
        <w:numPr>
          <w:ilvl w:val="0"/>
          <w:numId w:val="4"/>
        </w:numPr>
        <w:rPr>
          <w:rFonts w:ascii="Palatino Linotype" w:hAnsi="Palatino Linotype"/>
        </w:rPr>
      </w:pPr>
      <w:r>
        <w:rPr>
          <w:rFonts w:ascii="Palatino Linotype" w:hAnsi="Palatino Linotype"/>
        </w:rPr>
        <w:t>This procedure will require us to fill out a Time Out.  Indicate the following on the Time Out Flowsheet.</w:t>
      </w:r>
    </w:p>
    <w:p>
      <w:pPr>
        <w:pStyle w:val="ListParagraph"/>
        <w:numPr>
          <w:ilvl w:val="1"/>
          <w:numId w:val="4"/>
        </w:numPr>
        <w:rPr>
          <w:rFonts w:ascii="Palatino Linotype" w:hAnsi="Palatino Linotype"/>
        </w:rPr>
      </w:pPr>
      <w:r>
        <w:rPr>
          <w:rFonts w:ascii="Palatino Linotype" w:hAnsi="Palatino Linotype"/>
        </w:rPr>
        <w:t>Procedure to be performed:  US guided paracentesis.</w:t>
      </w:r>
    </w:p>
    <w:p>
      <w:pPr>
        <w:pStyle w:val="ListParagraph"/>
        <w:numPr>
          <w:ilvl w:val="1"/>
          <w:numId w:val="4"/>
        </w:numPr>
        <w:rPr>
          <w:rFonts w:ascii="Palatino Linotype" w:hAnsi="Palatino Linotype"/>
        </w:rPr>
      </w:pPr>
      <w:r>
        <w:rPr>
          <w:rFonts w:ascii="Palatino Linotype" w:hAnsi="Palatino Linotype"/>
        </w:rPr>
        <w:t>Date conducted:  type “T” for today.</w:t>
      </w:r>
    </w:p>
    <w:p>
      <w:pPr>
        <w:pStyle w:val="ListParagraph"/>
        <w:numPr>
          <w:ilvl w:val="1"/>
          <w:numId w:val="4"/>
        </w:numPr>
        <w:rPr>
          <w:rFonts w:ascii="Palatino Linotype" w:hAnsi="Palatino Linotype"/>
        </w:rPr>
      </w:pPr>
      <w:r>
        <w:rPr>
          <w:rFonts w:ascii="Palatino Linotype" w:hAnsi="Palatino Linotype"/>
        </w:rPr>
        <w:t>Time Conducted:  type “N” for now.</w:t>
      </w:r>
    </w:p>
    <w:p>
      <w:pPr>
        <w:pStyle w:val="ListParagraph"/>
        <w:numPr>
          <w:ilvl w:val="1"/>
          <w:numId w:val="4"/>
        </w:numPr>
        <w:rPr>
          <w:rFonts w:ascii="Palatino Linotype" w:hAnsi="Palatino Linotype"/>
        </w:rPr>
      </w:pPr>
      <w:r>
        <w:rPr>
          <w:rFonts w:cs="Calibri" w:ascii="Palatino Linotype" w:hAnsi="Palatino Linotype"/>
          <w:szCs w:val="24"/>
        </w:rPr>
        <w:t>Patient Identified:  Yes</w:t>
      </w:r>
    </w:p>
    <w:p>
      <w:pPr>
        <w:pStyle w:val="ListParagraph"/>
        <w:numPr>
          <w:ilvl w:val="1"/>
          <w:numId w:val="4"/>
        </w:numPr>
        <w:rPr>
          <w:rFonts w:ascii="Palatino Linotype" w:hAnsi="Palatino Linotype"/>
        </w:rPr>
      </w:pPr>
      <w:r>
        <w:rPr>
          <w:rFonts w:ascii="Palatino Linotype" w:hAnsi="Palatino Linotype"/>
        </w:rPr>
        <w:t>Procedure Verified:  Yes</w:t>
      </w:r>
    </w:p>
    <w:p>
      <w:pPr>
        <w:pStyle w:val="ListParagraph"/>
        <w:numPr>
          <w:ilvl w:val="1"/>
          <w:numId w:val="4"/>
        </w:numPr>
        <w:rPr>
          <w:rFonts w:ascii="Palatino Linotype" w:hAnsi="Palatino Linotype"/>
        </w:rPr>
      </w:pPr>
      <w:r>
        <w:rPr>
          <w:rFonts w:ascii="Palatino Linotype" w:hAnsi="Palatino Linotype"/>
        </w:rPr>
        <w:t>Procedure Consent:  Signed and Verified.</w:t>
      </w:r>
    </w:p>
    <w:p>
      <w:pPr>
        <w:pStyle w:val="ListParagraph"/>
        <w:numPr>
          <w:ilvl w:val="1"/>
          <w:numId w:val="4"/>
        </w:numPr>
        <w:rPr>
          <w:rFonts w:ascii="Palatino Linotype" w:hAnsi="Palatino Linotype"/>
        </w:rPr>
      </w:pPr>
      <w:r>
        <w:rPr>
          <w:rFonts w:ascii="Palatino Linotype" w:hAnsi="Palatino Linotype"/>
        </w:rPr>
        <w:t>Site Marked:  Confirmed with Imaging</w:t>
      </w:r>
    </w:p>
    <w:p>
      <w:pPr>
        <w:pStyle w:val="ListParagraph"/>
        <w:numPr>
          <w:ilvl w:val="1"/>
          <w:numId w:val="4"/>
        </w:numPr>
        <w:rPr>
          <w:rFonts w:ascii="Palatino Linotype" w:hAnsi="Palatino Linotype"/>
        </w:rPr>
      </w:pPr>
      <w:r>
        <w:rPr>
          <w:rFonts w:ascii="Palatino Linotype" w:hAnsi="Palatino Linotype"/>
        </w:rPr>
        <w:t>Laterality:  Not Applicable</w:t>
      </w:r>
    </w:p>
    <w:p>
      <w:pPr>
        <w:pStyle w:val="ListParagraph"/>
        <w:numPr>
          <w:ilvl w:val="1"/>
          <w:numId w:val="4"/>
        </w:numPr>
        <w:rPr>
          <w:rFonts w:ascii="Palatino Linotype" w:hAnsi="Palatino Linotype"/>
        </w:rPr>
      </w:pPr>
      <w:r>
        <w:rPr>
          <w:rFonts w:ascii="Palatino Linotype" w:hAnsi="Palatino Linotype"/>
        </w:rPr>
        <w:t>Patient Position:  Yes</w:t>
      </w:r>
    </w:p>
    <w:p>
      <w:pPr>
        <w:pStyle w:val="ListParagraph"/>
        <w:numPr>
          <w:ilvl w:val="1"/>
          <w:numId w:val="4"/>
        </w:numPr>
        <w:rPr>
          <w:rFonts w:ascii="Palatino Linotype" w:hAnsi="Palatino Linotype"/>
        </w:rPr>
      </w:pPr>
      <w:r>
        <w:rPr>
          <w:rFonts w:ascii="Palatino Linotype" w:hAnsi="Palatino Linotype"/>
        </w:rPr>
        <w:t>Procedural Team Participated:  Yes.</w:t>
      </w:r>
    </w:p>
    <w:p>
      <w:pPr>
        <w:pStyle w:val="ListParagraph"/>
        <w:numPr>
          <w:ilvl w:val="1"/>
          <w:numId w:val="4"/>
        </w:numPr>
        <w:rPr>
          <w:rFonts w:ascii="Palatino Linotype" w:hAnsi="Palatino Linotype"/>
        </w:rPr>
      </w:pPr>
      <w:r>
        <w:rPr>
          <w:rFonts w:ascii="Palatino Linotype" w:hAnsi="Palatino Linotype"/>
        </w:rPr>
        <w:t>Click Close to save your entry.</w:t>
      </w:r>
    </w:p>
    <w:p>
      <w:pPr>
        <w:pStyle w:val="ListParagraph"/>
        <w:numPr>
          <w:ilvl w:val="0"/>
          <w:numId w:val="4"/>
        </w:numPr>
        <w:rPr>
          <w:rFonts w:ascii="Palatino Linotype" w:hAnsi="Palatino Linotype"/>
        </w:rPr>
      </w:pPr>
      <w:r>
        <mc:AlternateContent>
          <mc:Choice Requires="wps">
            <w:drawing>
              <wp:anchor behindDoc="0" distT="0" distB="0" distL="114300" distR="114300" simplePos="0" locked="0" layoutInCell="0" allowOverlap="1" relativeHeight="22" wp14:anchorId="05938D60">
                <wp:simplePos x="0" y="0"/>
                <wp:positionH relativeFrom="column">
                  <wp:posOffset>178435</wp:posOffset>
                </wp:positionH>
                <wp:positionV relativeFrom="paragraph">
                  <wp:posOffset>728980</wp:posOffset>
                </wp:positionV>
                <wp:extent cx="5514975" cy="587375"/>
                <wp:effectExtent l="0" t="0" r="10795" b="13335"/>
                <wp:wrapTopAndBottom/>
                <wp:docPr id="22" name="Text Box 2_4"/>
                <a:graphic xmlns:a="http://schemas.openxmlformats.org/drawingml/2006/main">
                  <a:graphicData uri="http://schemas.microsoft.com/office/word/2010/wordprocessingShape">
                    <wps:wsp>
                      <wps:cNvSpPr/>
                      <wps:spPr>
                        <a:xfrm>
                          <a:off x="0" y="0"/>
                          <a:ext cx="5514480" cy="586800"/>
                        </a:xfrm>
                        <a:prstGeom prst="rect">
                          <a:avLst/>
                        </a:prstGeom>
                        <a:solidFill>
                          <a:schemeClr val="accent3">
                            <a:lumMod val="20000"/>
                            <a:lumOff val="80000"/>
                          </a:schemeClr>
                        </a:solidFill>
                        <a:ln w="19050">
                          <a:solidFill>
                            <a:schemeClr val="accent3">
                              <a:lumMod val="75000"/>
                            </a:schemeClr>
                          </a:solidFill>
                          <a:miter/>
                        </a:ln>
                      </wps:spPr>
                      <wps:style>
                        <a:lnRef idx="0"/>
                        <a:fillRef idx="0"/>
                        <a:effectRef idx="0"/>
                        <a:fontRef idx="minor"/>
                      </wps:style>
                      <wps:txbx>
                        <w:txbxContent>
                          <w:p>
                            <w:pPr>
                              <w:pStyle w:val="FrameContents"/>
                              <w:spacing w:before="0" w:after="200"/>
                              <w:rPr>
                                <w:rFonts w:ascii="Palatino Linotype" w:hAnsi="Palatino Linotype"/>
                                <w:b/>
                                <w:b/>
                                <w:bCs/>
                                <w:i/>
                                <w:i/>
                                <w:iCs/>
                              </w:rPr>
                            </w:pPr>
                            <w:r>
                              <w:rPr>
                                <w:rFonts w:ascii="Palatino Linotype" w:hAnsi="Palatino Linotype"/>
                                <w:color w:val="000000"/>
                              </w:rPr>
                              <w:t>Piper underwent a successful paracentesis and is on her way back to her room.  You will now end the exam in Epic.</w:t>
                            </w:r>
                          </w:p>
                        </w:txbxContent>
                      </wps:txbx>
                      <wps:bodyPr>
                        <a:spAutoFit/>
                      </wps:bodyPr>
                    </wps:wsp>
                  </a:graphicData>
                </a:graphic>
              </wp:anchor>
            </w:drawing>
          </mc:Choice>
          <mc:Fallback>
            <w:pict>
              <v:rect id="shape_0" ID="Text Box 2_4" fillcolor="#ebf1de" stroked="t" style="position:absolute;margin-left:14.05pt;margin-top:57.4pt;width:434.15pt;height:46.15pt;mso-wrap-style:square;v-text-anchor:top" wp14:anchorId="05938D60">
                <v:fill o:detectmouseclick="t" type="solid" color2="#140e21"/>
                <v:stroke color="#77933c" weight="19080" joinstyle="miter" endcap="flat"/>
                <v:textbox>
                  <w:txbxContent>
                    <w:p>
                      <w:pPr>
                        <w:pStyle w:val="FrameContents"/>
                        <w:spacing w:before="0" w:after="200"/>
                        <w:rPr>
                          <w:rFonts w:ascii="Palatino Linotype" w:hAnsi="Palatino Linotype"/>
                          <w:b/>
                          <w:b/>
                          <w:bCs/>
                          <w:i/>
                          <w:i/>
                          <w:iCs/>
                        </w:rPr>
                      </w:pPr>
                      <w:r>
                        <w:rPr>
                          <w:rFonts w:ascii="Palatino Linotype" w:hAnsi="Palatino Linotype"/>
                          <w:color w:val="000000"/>
                        </w:rPr>
                        <w:t>Piper underwent a successful paracentesis and is on her way back to her room.  You will now end the exam in Epic.</w:t>
                      </w:r>
                    </w:p>
                  </w:txbxContent>
                </v:textbox>
                <w10:wrap type="topAndBottom"/>
              </v:rect>
            </w:pict>
          </mc:Fallback>
        </mc:AlternateContent>
      </w:r>
      <w:r>
        <w:rPr>
          <w:rFonts w:ascii="Palatino Linotype" w:hAnsi="Palatino Linotype"/>
        </w:rPr>
        <w:t xml:space="preserve">Click </w:t>
      </w:r>
      <w:r>
        <w:rPr>
          <w:rFonts w:ascii="Palatino Linotype" w:hAnsi="Palatino Linotype"/>
          <w:b/>
          <w:bCs/>
        </w:rPr>
        <w:t>Mark As Begun</w:t>
      </w:r>
      <w:r>
        <w:rPr>
          <w:rFonts w:ascii="Palatino Linotype" w:hAnsi="Palatino Linotype"/>
        </w:rPr>
        <w:t xml:space="preserve"> in the toolbar to signify the exam has begun.</w:t>
      </w:r>
    </w:p>
    <w:p>
      <w:pPr>
        <w:pStyle w:val="ListParagraph"/>
        <w:numPr>
          <w:ilvl w:val="0"/>
          <w:numId w:val="4"/>
        </w:numPr>
        <w:rPr>
          <w:rFonts w:ascii="Palatino Linotype" w:hAnsi="Palatino Linotype"/>
        </w:rPr>
      </w:pPr>
      <w:r>
        <w:rPr>
          <w:rFonts w:ascii="Palatino Linotype" w:hAnsi="Palatino Linotype"/>
        </w:rPr>
        <w:t xml:space="preserve">With Piper’s appointment selected, click </w:t>
      </w:r>
      <w:r>
        <w:rPr>
          <w:rFonts w:ascii="Palatino Linotype" w:hAnsi="Palatino Linotype"/>
          <w:b/>
          <w:bCs/>
        </w:rPr>
        <w:t xml:space="preserve">End Exam </w:t>
      </w:r>
      <w:r>
        <w:rPr>
          <w:rFonts w:ascii="Palatino Linotype" w:hAnsi="Palatino Linotype"/>
        </w:rPr>
        <w:t>in the toolbar.</w:t>
      </w:r>
    </w:p>
    <w:p>
      <w:pPr>
        <w:pStyle w:val="ListParagraph"/>
        <w:numPr>
          <w:ilvl w:val="0"/>
          <w:numId w:val="4"/>
        </w:numPr>
        <w:rPr>
          <w:rFonts w:ascii="Palatino Linotype" w:hAnsi="Palatino Linotype"/>
        </w:rPr>
      </w:pPr>
      <w:r>
        <w:rPr>
          <w:rFonts w:ascii="Palatino Linotype" w:hAnsi="Palatino Linotype"/>
        </w:rPr>
        <w:t xml:space="preserve">The exam performed is the same as the exam ordered so you will click </w:t>
      </w:r>
      <w:r>
        <w:rPr>
          <w:rFonts w:ascii="Palatino Linotype" w:hAnsi="Palatino Linotype"/>
          <w:b/>
          <w:bCs/>
        </w:rPr>
        <w:t xml:space="preserve">Next Step </w:t>
      </w:r>
      <w:r>
        <w:rPr>
          <w:rFonts w:ascii="Palatino Linotype" w:hAnsi="Palatino Linotype"/>
        </w:rPr>
        <w:t>in the toolbar.</w:t>
      </w:r>
    </w:p>
    <w:p>
      <w:pPr>
        <w:pStyle w:val="ListParagraph"/>
        <w:numPr>
          <w:ilvl w:val="0"/>
          <w:numId w:val="4"/>
        </w:numPr>
        <w:rPr>
          <w:rFonts w:ascii="Palatino Linotype" w:hAnsi="Palatino Linotype"/>
        </w:rPr>
      </w:pPr>
      <w:r>
        <w:rPr>
          <w:rFonts w:ascii="Palatino Linotype" w:hAnsi="Palatino Linotype"/>
        </w:rPr>
        <w:t>Within the Technologist Navigator – End Exam, you will need to enter tech notes and document the following:</w:t>
      </w:r>
    </w:p>
    <w:p>
      <w:pPr>
        <w:pStyle w:val="ListParagraph"/>
        <w:numPr>
          <w:ilvl w:val="1"/>
          <w:numId w:val="4"/>
        </w:numPr>
        <w:rPr>
          <w:rFonts w:ascii="Palatino Linotype" w:hAnsi="Palatino Linotype"/>
        </w:rPr>
      </w:pPr>
      <w:r>
        <w:rPr>
          <w:rFonts w:ascii="Palatino Linotype" w:hAnsi="Palatino Linotype"/>
        </w:rPr>
        <w:t>Enter tech notes using the Ultrasound tech note template.</w:t>
      </w:r>
    </w:p>
    <w:p>
      <w:pPr>
        <w:pStyle w:val="ListParagraph"/>
        <w:numPr>
          <w:ilvl w:val="1"/>
          <w:numId w:val="4"/>
        </w:numPr>
        <w:rPr>
          <w:rFonts w:ascii="Palatino Linotype" w:hAnsi="Palatino Linotype"/>
        </w:rPr>
      </w:pPr>
      <w:r>
        <w:rPr>
          <w:rFonts w:ascii="Palatino Linotype" w:hAnsi="Palatino Linotype"/>
        </w:rPr>
        <w:t>Charge the patient for a Vacuum Drain Bottle/Tube Kit in the Charge capture topic with a quantity of 2.</w:t>
      </w:r>
    </w:p>
    <w:p>
      <w:pPr>
        <w:pStyle w:val="ListParagraph"/>
        <w:numPr>
          <w:ilvl w:val="0"/>
          <w:numId w:val="4"/>
        </w:numPr>
        <w:rPr>
          <w:rFonts w:ascii="Palatino Linotype" w:hAnsi="Palatino Linotype"/>
        </w:rPr>
      </w:pPr>
      <w:r>
        <mc:AlternateContent>
          <mc:Choice Requires="wps">
            <w:drawing>
              <wp:anchor behindDoc="0" distT="0" distB="0" distL="114300" distR="114300" simplePos="0" locked="0" layoutInCell="0" allowOverlap="1" relativeHeight="23" wp14:anchorId="7B8ADE93">
                <wp:simplePos x="0" y="0"/>
                <wp:positionH relativeFrom="column">
                  <wp:posOffset>0</wp:posOffset>
                </wp:positionH>
                <wp:positionV relativeFrom="paragraph">
                  <wp:posOffset>799465</wp:posOffset>
                </wp:positionV>
                <wp:extent cx="5514975" cy="587375"/>
                <wp:effectExtent l="0" t="0" r="10795" b="13335"/>
                <wp:wrapTopAndBottom/>
                <wp:docPr id="24" name="Text Box 2_5"/>
                <a:graphic xmlns:a="http://schemas.openxmlformats.org/drawingml/2006/main">
                  <a:graphicData uri="http://schemas.microsoft.com/office/word/2010/wordprocessingShape">
                    <wps:wsp>
                      <wps:cNvSpPr/>
                      <wps:spPr>
                        <a:xfrm>
                          <a:off x="0" y="0"/>
                          <a:ext cx="5514480" cy="586800"/>
                        </a:xfrm>
                        <a:prstGeom prst="rect">
                          <a:avLst/>
                        </a:prstGeom>
                        <a:solidFill>
                          <a:schemeClr val="accent3">
                            <a:lumMod val="20000"/>
                            <a:lumOff val="80000"/>
                          </a:schemeClr>
                        </a:solidFill>
                        <a:ln w="19050">
                          <a:solidFill>
                            <a:schemeClr val="accent3">
                              <a:lumMod val="75000"/>
                            </a:schemeClr>
                          </a:solidFill>
                          <a:miter/>
                        </a:ln>
                      </wps:spPr>
                      <wps:style>
                        <a:lnRef idx="0"/>
                        <a:fillRef idx="0"/>
                        <a:effectRef idx="0"/>
                        <a:fontRef idx="minor"/>
                      </wps:style>
                      <wps:txbx>
                        <w:txbxContent>
                          <w:p>
                            <w:pPr>
                              <w:pStyle w:val="FrameContents"/>
                              <w:spacing w:before="0" w:after="200"/>
                              <w:rPr>
                                <w:rFonts w:ascii="Palatino Linotype" w:hAnsi="Palatino Linotype"/>
                                <w:b/>
                                <w:b/>
                                <w:bCs/>
                                <w:i/>
                                <w:i/>
                                <w:iCs/>
                              </w:rPr>
                            </w:pPr>
                            <w:r>
                              <w:rPr>
                                <w:rFonts w:ascii="Palatino Linotype" w:hAnsi="Palatino Linotype"/>
                                <w:color w:val="000000"/>
                              </w:rPr>
                              <w:t>If this supply charge is something you use often, you can mark this as a favorite for easy selection in the future.  Use the following steps to mark this supply as a favorite.</w:t>
                            </w:r>
                          </w:p>
                        </w:txbxContent>
                      </wps:txbx>
                      <wps:bodyPr>
                        <a:spAutoFit/>
                      </wps:bodyPr>
                    </wps:wsp>
                  </a:graphicData>
                </a:graphic>
              </wp:anchor>
            </w:drawing>
          </mc:Choice>
          <mc:Fallback>
            <w:pict>
              <v:rect id="shape_0" ID="Text Box 2_5" fillcolor="#ebf1de" stroked="t" style="position:absolute;margin-left:0pt;margin-top:62.95pt;width:434.15pt;height:46.15pt;mso-wrap-style:square;v-text-anchor:top" wp14:anchorId="7B8ADE93">
                <v:fill o:detectmouseclick="t" type="solid" color2="#140e21"/>
                <v:stroke color="#77933c" weight="19080" joinstyle="miter" endcap="flat"/>
                <v:textbox>
                  <w:txbxContent>
                    <w:p>
                      <w:pPr>
                        <w:pStyle w:val="FrameContents"/>
                        <w:spacing w:before="0" w:after="200"/>
                        <w:rPr>
                          <w:rFonts w:ascii="Palatino Linotype" w:hAnsi="Palatino Linotype"/>
                          <w:b/>
                          <w:b/>
                          <w:bCs/>
                          <w:i/>
                          <w:i/>
                          <w:iCs/>
                        </w:rPr>
                      </w:pPr>
                      <w:r>
                        <w:rPr>
                          <w:rFonts w:ascii="Palatino Linotype" w:hAnsi="Palatino Linotype"/>
                          <w:color w:val="000000"/>
                        </w:rPr>
                        <w:t>If this supply charge is something you use often, you can mark this as a favorite for easy selection in the future.  Use the following steps to mark this supply as a favorite.</w:t>
                      </w:r>
                    </w:p>
                  </w:txbxContent>
                </v:textbox>
                <w10:wrap type="topAndBottom"/>
              </v:rect>
            </w:pict>
          </mc:Fallback>
        </mc:AlternateContent>
      </w:r>
      <w:r>
        <w:rPr>
          <w:rFonts w:ascii="Palatino Linotype" w:hAnsi="Palatino Linotype"/>
        </w:rPr>
        <w:t xml:space="preserve">Now that you have all your documentation complete, click </w:t>
      </w:r>
      <w:r>
        <w:rPr>
          <w:rFonts w:ascii="Palatino Linotype" w:hAnsi="Palatino Linotype"/>
          <w:b/>
          <w:bCs/>
        </w:rPr>
        <w:t>Mark As Ended</w:t>
      </w:r>
      <w:r>
        <w:rPr>
          <w:rFonts w:ascii="Palatino Linotype" w:hAnsi="Palatino Linotype"/>
        </w:rPr>
        <w:t xml:space="preserve"> in the toolbar.  This will return you to the Tech Work List where you will see Piper’s lumbar puncture appointment has fallen off.</w:t>
      </w:r>
    </w:p>
    <w:p>
      <w:pPr>
        <w:pStyle w:val="ListParagraph"/>
        <w:numPr>
          <w:ilvl w:val="0"/>
          <w:numId w:val="4"/>
        </w:numPr>
        <w:rPr>
          <w:rFonts w:ascii="Palatino Linotype" w:hAnsi="Palatino Linotype"/>
        </w:rPr>
      </w:pPr>
      <w:r>
        <w:rPr>
          <w:rFonts w:ascii="Palatino Linotype" w:hAnsi="Palatino Linotype"/>
        </w:rPr>
        <w:t>Click the star in front of the supply.</w:t>
      </w:r>
    </w:p>
    <w:p>
      <w:pPr>
        <w:pStyle w:val="ListParagraph"/>
        <w:numPr>
          <w:ilvl w:val="0"/>
          <w:numId w:val="4"/>
        </w:numPr>
        <w:rPr>
          <w:rFonts w:ascii="Palatino Linotype" w:hAnsi="Palatino Linotype"/>
        </w:rPr>
      </w:pPr>
      <w:r>
        <w:rPr>
          <w:rFonts w:ascii="Palatino Linotype" w:hAnsi="Palatino Linotype"/>
        </w:rPr>
        <w:t>The Add to Preference List box opens.  Give your favorite a display name that you will remember such as the vial size and name of the supply.</w:t>
      </w:r>
    </w:p>
    <w:p>
      <w:pPr>
        <w:pStyle w:val="ListParagraph"/>
        <w:numPr>
          <w:ilvl w:val="0"/>
          <w:numId w:val="4"/>
        </w:numPr>
        <w:rPr>
          <w:rFonts w:ascii="Palatino Linotype" w:hAnsi="Palatino Linotype"/>
        </w:rPr>
      </w:pPr>
      <w:r>
        <w:rPr>
          <w:rFonts w:ascii="Palatino Linotype" w:hAnsi="Palatino Linotype"/>
        </w:rPr>
        <w:t>Click Accept.</w:t>
      </w:r>
    </w:p>
    <w:p>
      <w:pPr>
        <w:pStyle w:val="ListParagraph"/>
        <w:numPr>
          <w:ilvl w:val="0"/>
          <w:numId w:val="4"/>
        </w:numPr>
        <w:rPr>
          <w:rFonts w:ascii="Palatino Linotype" w:hAnsi="Palatino Linotype"/>
        </w:rPr>
      </w:pPr>
      <w:r>
        <w:rPr>
          <w:rFonts w:cs="Calibri" w:ascii="Palatino Linotype" w:hAnsi="Palatino Linotype"/>
          <w:szCs w:val="24"/>
        </w:rPr>
        <w:t>This will display under existing for all exams you perform in this department.</w:t>
      </w:r>
    </w:p>
    <w:p>
      <w:pPr>
        <w:pStyle w:val="ListParagraph"/>
        <w:numPr>
          <w:ilvl w:val="0"/>
          <w:numId w:val="0"/>
        </w:numPr>
        <w:ind w:left="1440" w:hanging="0"/>
        <w:rPr>
          <w:rFonts w:ascii="Palatino Linotype" w:hAnsi="Palatino Linotype"/>
        </w:rPr>
      </w:pPr>
      <w:r>
        <w:rPr/>
        <w:drawing>
          <wp:inline distT="0" distB="0" distL="0" distR="0">
            <wp:extent cx="2171700" cy="600075"/>
            <wp:effectExtent l="0" t="0" r="0" b="0"/>
            <wp:docPr id="26"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descr=""/>
                    <pic:cNvPicPr>
                      <a:picLocks noChangeAspect="1" noChangeArrowheads="1"/>
                    </pic:cNvPicPr>
                  </pic:nvPicPr>
                  <pic:blipFill>
                    <a:blip r:embed="rId19"/>
                    <a:stretch>
                      <a:fillRect/>
                    </a:stretch>
                  </pic:blipFill>
                  <pic:spPr bwMode="auto">
                    <a:xfrm>
                      <a:off x="0" y="0"/>
                      <a:ext cx="2171700" cy="600075"/>
                    </a:xfrm>
                    <a:prstGeom prst="rect">
                      <a:avLst/>
                    </a:prstGeom>
                  </pic:spPr>
                </pic:pic>
              </a:graphicData>
            </a:graphic>
          </wp:inline>
        </w:drawing>
      </w:r>
    </w:p>
    <w:p>
      <w:pPr>
        <w:pStyle w:val="ListParagraph"/>
        <w:numPr>
          <w:ilvl w:val="0"/>
          <w:numId w:val="0"/>
        </w:numPr>
        <w:ind w:left="720" w:hanging="0"/>
        <w:rPr/>
      </w:pPr>
      <w:r>
        <w:rPr/>
      </w:r>
    </w:p>
    <w:p>
      <w:pPr>
        <w:pStyle w:val="ListParagraph"/>
        <w:numPr>
          <w:ilvl w:val="0"/>
          <w:numId w:val="4"/>
        </w:numPr>
        <w:rPr>
          <w:rFonts w:ascii="Palatino Linotype" w:hAnsi="Palatino Linotype"/>
        </w:rPr>
      </w:pPr>
      <w:r>
        <w:rPr>
          <w:rFonts w:ascii="Palatino Linotype" w:hAnsi="Palatino Linotype"/>
        </w:rPr>
        <w:t>To use this favorite contrast in the future:</w:t>
      </w:r>
    </w:p>
    <w:p>
      <w:pPr>
        <w:pStyle w:val="ListParagraph"/>
        <w:numPr>
          <w:ilvl w:val="1"/>
          <w:numId w:val="4"/>
        </w:numPr>
        <w:rPr>
          <w:rFonts w:ascii="Palatino Linotype" w:hAnsi="Palatino Linotype"/>
        </w:rPr>
      </w:pPr>
      <w:r>
        <w:rPr>
          <w:rFonts w:ascii="Palatino Linotype" w:hAnsi="Palatino Linotype"/>
        </w:rPr>
        <w:t>Click the link.</w:t>
      </w:r>
    </w:p>
    <w:p>
      <w:pPr>
        <w:pStyle w:val="ListParagraph"/>
        <w:numPr>
          <w:ilvl w:val="1"/>
          <w:numId w:val="4"/>
        </w:numPr>
        <w:rPr>
          <w:rFonts w:ascii="Palatino Linotype" w:hAnsi="Palatino Linotype"/>
        </w:rPr>
      </w:pPr>
      <w:r>
        <w:rPr>
          <w:rFonts w:ascii="Palatino Linotype" w:hAnsi="Palatino Linotype"/>
        </w:rPr>
        <w:t>Under Accept Charges, update the amount.</w:t>
      </w:r>
    </w:p>
    <w:p>
      <w:pPr>
        <w:pStyle w:val="ListParagraph"/>
        <w:numPr>
          <w:ilvl w:val="1"/>
          <w:numId w:val="4"/>
        </w:numPr>
        <w:rPr>
          <w:rFonts w:ascii="Palatino Linotype" w:hAnsi="Palatino Linotype"/>
        </w:rPr>
      </w:pPr>
      <w:r>
        <w:rPr>
          <w:rFonts w:ascii="Palatino Linotype" w:hAnsi="Palatino Linotype"/>
        </w:rPr>
        <w:t>Click the Accept Charges button.</w:t>
      </w:r>
    </w:p>
    <w:p>
      <w:pPr>
        <w:pStyle w:val="Normal"/>
        <w:numPr>
          <w:ilvl w:val="0"/>
          <w:numId w:val="4"/>
        </w:numPr>
        <w:rPr>
          <w:rFonts w:ascii="Palatino Linotype" w:hAnsi="Palatino Linotype"/>
        </w:rPr>
      </w:pPr>
      <w:r>
        <w:rPr>
          <w:rFonts w:ascii="Palatino Linotype" w:hAnsi="Palatino Linotype"/>
        </w:rPr>
        <w:t>Now that you have all your documentation complete, click Mark As Ended in the toolbar.  This will return you to the Tech Work List where you will see Piper’s CT Angio appointment has fallen off.</w:t>
      </w:r>
    </w:p>
    <w:p>
      <w:pPr>
        <w:pStyle w:val="ListNumber"/>
        <w:numPr>
          <w:ilvl w:val="0"/>
          <w:numId w:val="4"/>
        </w:numPr>
        <w:tabs>
          <w:tab w:val="clear" w:pos="720"/>
        </w:tabs>
        <w:ind w:left="0" w:hanging="0"/>
        <w:rPr>
          <w:b/>
          <w:b/>
          <w:szCs w:val="22"/>
        </w:rPr>
      </w:pPr>
      <w:r>
        <w:rPr>
          <w:b/>
        </w:rPr>
        <w:t>This completes your Beginning and Ending an US Exam Guided Practice Session.  This is not all inclusive of a typical workflow; it only highlights the most common documentation for an imaging exam.</w:t>
      </w:r>
    </w:p>
    <w:p>
      <w:pPr>
        <w:pStyle w:val="ListParagraph"/>
        <w:numPr>
          <w:ilvl w:val="0"/>
          <w:numId w:val="0"/>
        </w:numPr>
        <w:spacing w:before="0" w:after="200"/>
        <w:ind w:left="720" w:hanging="0"/>
        <w:contextualSpacing/>
        <w:rPr>
          <w:rFonts w:ascii="Palatino Linotype" w:hAnsi="Palatino Linotype"/>
          <w:b/>
          <w:b/>
          <w:szCs w:val="22"/>
        </w:rPr>
      </w:pPr>
      <w:r>
        <w:rPr/>
      </w:r>
    </w:p>
    <w:sectPr>
      <w:headerReference w:type="default" r:id="rId20"/>
      <w:footerReference w:type="default" r:id="rId21"/>
      <w:type w:val="nextPage"/>
      <w:pgSz w:w="12240" w:h="15840"/>
      <w:pgMar w:left="1440" w:right="720" w:header="720" w:top="777" w:footer="432"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entury Gothic">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Bold">
    <w:charset w:val="00"/>
    <w:family w:val="roman"/>
    <w:pitch w:val="variable"/>
  </w:font>
  <w:font w:name="Palatino Linotype">
    <w:charset w:val="00"/>
    <w:family w:val="roman"/>
    <w:pitch w:val="variable"/>
  </w:font>
  <w:font w:name="Calibri">
    <w:altName w:val="sans-serif"/>
    <w:charset w:val="00"/>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EvenPages"/>
      <w:tabs>
        <w:tab w:val="clear" w:pos="6480"/>
        <w:tab w:val="right" w:pos="7920" w:leader="none"/>
      </w:tabs>
      <w:ind w:left="-720" w:hanging="0"/>
      <w:jc w:val="center"/>
      <w:rPr>
        <w:sz w:val="16"/>
        <w:szCs w:val="16"/>
      </w:rPr>
    </w:pPr>
    <w:r>
      <w:rPr>
        <w:sz w:val="16"/>
        <w:szCs w:val="16"/>
      </w:rPr>
      <w:t>Last Modified – 7/11/20</w:t>
    </w:r>
  </w:p>
  <w:p>
    <w:pPr>
      <w:pStyle w:val="FooterEvenPages"/>
      <w:tabs>
        <w:tab w:val="clear" w:pos="6480"/>
        <w:tab w:val="right" w:pos="7920" w:leader="none"/>
      </w:tabs>
      <w:ind w:left="-720" w:hanging="0"/>
      <w:jc w:val="center"/>
      <w:rPr>
        <w:sz w:val="16"/>
        <w:szCs w:val="16"/>
      </w:rPr>
    </w:pPr>
    <w:r>
      <w:rPr>
        <w:sz w:val="16"/>
        <w:szCs w:val="16"/>
      </w:rPr>
      <w:tab/>
      <w:t>Clinical Informatics – Radiant</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80"/>
      <w:jc w:val="right"/>
      <w:rPr/>
    </w:pPr>
    <w:r>
      <w:rPr/>
      <w:fldChar w:fldCharType="begin"/>
    </w:r>
    <w:r>
      <w:rPr/>
      <w:instrText> PAGE </w:instrText>
    </w:r>
    <w:r>
      <w:rPr/>
      <w:fldChar w:fldCharType="separate"/>
    </w:r>
    <w:r>
      <w:rPr/>
      <w:t>7</w:t>
    </w:r>
    <w:r>
      <w:rPr/>
      <w:fldChar w:fldCharType="end"/>
    </w:r>
  </w:p>
  <w:p>
    <w:pPr>
      <w:pStyle w:val="HeaderOddPagesBottom"/>
      <w:ind w:right="-72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60" w:hanging="400"/>
      </w:pPr>
      <w:rPr>
        <w:rFonts w:ascii="Wingdings" w:hAnsi="Wingdings" w:cs="Wingding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decimal"/>
      <w:lvlText w:val="%1."/>
      <w:lvlJc w:val="left"/>
      <w:pPr>
        <w:tabs>
          <w:tab w:val="num" w:pos="400"/>
        </w:tabs>
        <w:ind w:left="400" w:hanging="400"/>
      </w:pPr>
    </w:lvl>
    <w:lvl w:ilvl="1">
      <w:start w:val="1"/>
      <w:numFmt w:val="lowerLetter"/>
      <w:lvlText w:val="%2."/>
      <w:lvlJc w:val="left"/>
      <w:pPr>
        <w:tabs>
          <w:tab w:val="num" w:pos="800"/>
        </w:tabs>
        <w:ind w:left="800" w:hanging="400"/>
      </w:pPr>
    </w:lvl>
    <w:lvl w:ilvl="2">
      <w:start w:val="1"/>
      <w:numFmt w:val="lowerRoman"/>
      <w:lvlText w:val="%3."/>
      <w:lvlJc w:val="left"/>
      <w:pPr>
        <w:tabs>
          <w:tab w:val="num" w:pos="1200"/>
        </w:tabs>
        <w:ind w:left="1200" w:hanging="40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400"/>
        </w:tabs>
        <w:ind w:left="400" w:hanging="400"/>
      </w:pPr>
    </w:lvl>
    <w:lvl w:ilvl="1">
      <w:start w:val="1"/>
      <w:numFmt w:val="lowerLetter"/>
      <w:lvlText w:val="%2."/>
      <w:lvlJc w:val="left"/>
      <w:pPr>
        <w:tabs>
          <w:tab w:val="num" w:pos="800"/>
        </w:tabs>
        <w:ind w:left="800" w:hanging="400"/>
      </w:pPr>
    </w:lvl>
    <w:lvl w:ilvl="2">
      <w:start w:val="1"/>
      <w:numFmt w:val="lowerLetter"/>
      <w:lvlText w:val="%3."/>
      <w:lvlJc w:val="left"/>
      <w:pPr>
        <w:tabs>
          <w:tab w:val="num" w:pos="1200"/>
        </w:tabs>
        <w:ind w:left="1200" w:hanging="400"/>
      </w:pPr>
      <w:rPr>
        <w:rFonts w:ascii="Palatino Linotype" w:hAnsi="Palatino Linotype" w:eastAsia="Calibri" w:cs="Times New Roman"/>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decimal"/>
      <w:lvlText w:val="%1."/>
      <w:lvlJc w:val="left"/>
      <w:pPr>
        <w:tabs>
          <w:tab w:val="num" w:pos="400"/>
        </w:tabs>
        <w:ind w:left="400" w:hanging="400"/>
      </w:pPr>
    </w:lvl>
    <w:lvl w:ilvl="1">
      <w:start w:val="1"/>
      <w:numFmt w:val="lowerLetter"/>
      <w:lvlText w:val="%2."/>
      <w:lvlJc w:val="left"/>
      <w:pPr>
        <w:tabs>
          <w:tab w:val="num" w:pos="800"/>
        </w:tabs>
        <w:ind w:left="800" w:hanging="400"/>
      </w:pPr>
    </w:lvl>
    <w:lvl w:ilvl="2">
      <w:start w:val="1"/>
      <w:numFmt w:val="lowerLetter"/>
      <w:lvlText w:val="%3."/>
      <w:lvlJc w:val="left"/>
      <w:pPr>
        <w:tabs>
          <w:tab w:val="num" w:pos="1200"/>
        </w:tabs>
        <w:ind w:left="1200" w:hanging="400"/>
      </w:pPr>
      <w:rPr>
        <w:rFonts w:cs="OpenSymbol"/>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1ba5"/>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c159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3">
    <w:name w:val="Heading 3"/>
    <w:next w:val="Normal"/>
    <w:link w:val="Heading3Char"/>
    <w:uiPriority w:val="9"/>
    <w:semiHidden/>
    <w:unhideWhenUsed/>
    <w:qFormat/>
    <w:rsid w:val="00b71ba5"/>
    <w:pPr>
      <w:keepNext w:val="true"/>
      <w:keepLines/>
      <w:widowControl/>
      <w:pBdr>
        <w:bottom w:val="dotted" w:sz="18" w:space="1" w:color="C48B01"/>
      </w:pBdr>
      <w:suppressAutoHyphens w:val="true"/>
      <w:bidi w:val="0"/>
      <w:spacing w:lineRule="auto" w:line="240" w:before="240" w:after="240"/>
      <w:jc w:val="left"/>
      <w:outlineLvl w:val="2"/>
    </w:pPr>
    <w:rPr>
      <w:rFonts w:ascii="Century Gothic" w:hAnsi="Century Gothic" w:eastAsia="Times New Roman" w:cs="Times New Roman"/>
      <w:color w:val="auto"/>
      <w:kern w:val="0"/>
      <w:sz w:val="32"/>
      <w:szCs w:val="28"/>
      <w:lang w:val="en-US" w:eastAsia="en-US" w:bidi="ar-SA"/>
    </w:rPr>
  </w:style>
  <w:style w:type="paragraph" w:styleId="Heading4">
    <w:name w:val="Heading 4"/>
    <w:next w:val="Normal"/>
    <w:link w:val="Heading4Char"/>
    <w:uiPriority w:val="9"/>
    <w:semiHidden/>
    <w:unhideWhenUsed/>
    <w:qFormat/>
    <w:rsid w:val="00b71ba5"/>
    <w:pPr>
      <w:keepNext w:val="true"/>
      <w:keepLines/>
      <w:widowControl/>
      <w:pBdr>
        <w:bottom w:val="dotted" w:sz="6" w:space="1" w:color="000000"/>
      </w:pBdr>
      <w:suppressAutoHyphens w:val="true"/>
      <w:bidi w:val="0"/>
      <w:spacing w:lineRule="auto" w:line="240" w:before="240" w:after="240"/>
      <w:jc w:val="left"/>
      <w:outlineLvl w:val="3"/>
    </w:pPr>
    <w:rPr>
      <w:rFonts w:ascii="Century Gothic" w:hAnsi="Century Gothic" w:eastAsia="Palatino Linotype" w:cs="Times New Roman"/>
      <w:color w:val="auto"/>
      <w:kern w:val="0"/>
      <w:sz w:val="28"/>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71ba5"/>
    <w:rPr/>
  </w:style>
  <w:style w:type="character" w:styleId="FooterChar" w:customStyle="1">
    <w:name w:val="Footer Char"/>
    <w:basedOn w:val="DefaultParagraphFont"/>
    <w:link w:val="Footer"/>
    <w:uiPriority w:val="99"/>
    <w:qFormat/>
    <w:rsid w:val="00b71ba5"/>
    <w:rPr/>
  </w:style>
  <w:style w:type="character" w:styleId="BalloonTextChar" w:customStyle="1">
    <w:name w:val="Balloon Text Char"/>
    <w:basedOn w:val="DefaultParagraphFont"/>
    <w:link w:val="BalloonText"/>
    <w:uiPriority w:val="99"/>
    <w:semiHidden/>
    <w:qFormat/>
    <w:rsid w:val="00b71ba5"/>
    <w:rPr>
      <w:rFonts w:ascii="Tahoma" w:hAnsi="Tahoma" w:eastAsia="Calibri" w:cs="Tahoma"/>
      <w:sz w:val="16"/>
      <w:szCs w:val="16"/>
    </w:rPr>
  </w:style>
  <w:style w:type="character" w:styleId="Heading3Char" w:customStyle="1">
    <w:name w:val="Heading 3 Char"/>
    <w:basedOn w:val="DefaultParagraphFont"/>
    <w:link w:val="Heading3"/>
    <w:uiPriority w:val="9"/>
    <w:semiHidden/>
    <w:qFormat/>
    <w:rsid w:val="00b71ba5"/>
    <w:rPr>
      <w:rFonts w:ascii="Century Gothic" w:hAnsi="Century Gothic" w:eastAsia="Times New Roman" w:cs="Times New Roman"/>
      <w:sz w:val="32"/>
      <w:szCs w:val="28"/>
    </w:rPr>
  </w:style>
  <w:style w:type="character" w:styleId="Heading4Char" w:customStyle="1">
    <w:name w:val="Heading 4 Char"/>
    <w:basedOn w:val="DefaultParagraphFont"/>
    <w:link w:val="Heading4"/>
    <w:uiPriority w:val="9"/>
    <w:semiHidden/>
    <w:qFormat/>
    <w:rsid w:val="00b71ba5"/>
    <w:rPr>
      <w:rFonts w:ascii="Century Gothic" w:hAnsi="Century Gothic" w:eastAsia="Palatino Linotype" w:cs="Times New Roman"/>
      <w:sz w:val="28"/>
      <w:szCs w:val="24"/>
    </w:rPr>
  </w:style>
  <w:style w:type="character" w:styleId="Button" w:customStyle="1">
    <w:name w:val="button"/>
    <w:uiPriority w:val="1"/>
    <w:qFormat/>
    <w:rsid w:val="00b71ba5"/>
    <w:rPr>
      <w:b/>
      <w:bCs w:val="false"/>
    </w:rPr>
  </w:style>
  <w:style w:type="character" w:styleId="Prompt" w:customStyle="1">
    <w:name w:val="prompt"/>
    <w:uiPriority w:val="1"/>
    <w:qFormat/>
    <w:rsid w:val="00b71ba5"/>
    <w:rPr>
      <w:color w:val="FF0000"/>
    </w:rPr>
  </w:style>
  <w:style w:type="character" w:styleId="Keys" w:customStyle="1">
    <w:name w:val="keys"/>
    <w:uiPriority w:val="1"/>
    <w:qFormat/>
    <w:rsid w:val="00b71ba5"/>
    <w:rPr>
      <w:b/>
      <w:bCs w:val="false"/>
      <w:caps/>
    </w:rPr>
  </w:style>
  <w:style w:type="character" w:styleId="ExerciseStepsChar" w:customStyle="1">
    <w:name w:val="Exercise Steps Char"/>
    <w:link w:val="ExerciseSteps"/>
    <w:qFormat/>
    <w:locked/>
    <w:rsid w:val="003c6eab"/>
    <w:rPr>
      <w:rFonts w:ascii="Times New Roman" w:hAnsi="Times New Roman" w:eastAsia="Times New Roman" w:cs="Times New Roman"/>
      <w:sz w:val="24"/>
      <w:szCs w:val="20"/>
    </w:rPr>
  </w:style>
  <w:style w:type="character" w:styleId="Heading1Char" w:customStyle="1">
    <w:name w:val="Heading 1 Char"/>
    <w:basedOn w:val="DefaultParagraphFont"/>
    <w:link w:val="Heading1"/>
    <w:uiPriority w:val="9"/>
    <w:qFormat/>
    <w:rsid w:val="008c1593"/>
    <w:rPr>
      <w:rFonts w:ascii="Cambria" w:hAnsi="Cambria" w:eastAsia="" w:cs="" w:asciiTheme="majorHAnsi" w:cstheme="majorBidi" w:eastAsiaTheme="majorEastAsia" w:hAnsiTheme="majorHAnsi"/>
      <w:b/>
      <w:bCs/>
      <w:color w:val="365F91" w:themeColor="accent1" w:themeShade="bf"/>
      <w:sz w:val="28"/>
      <w:szCs w:val="28"/>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b71ba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71ba5"/>
    <w:pPr>
      <w:tabs>
        <w:tab w:val="clear" w:pos="720"/>
        <w:tab w:val="center" w:pos="4680" w:leader="none"/>
        <w:tab w:val="right" w:pos="9360" w:leader="none"/>
      </w:tabs>
      <w:spacing w:lineRule="auto" w:line="240" w:before="0" w:after="0"/>
    </w:pPr>
    <w:rPr/>
  </w:style>
  <w:style w:type="paragraph" w:styleId="HeaderOddPagesBottom" w:customStyle="1">
    <w:name w:val="Header Odd Pages Bottom"/>
    <w:next w:val="Normal"/>
    <w:qFormat/>
    <w:rsid w:val="00b71ba5"/>
    <w:pPr>
      <w:widowControl/>
      <w:pBdr>
        <w:top w:val="single" w:sz="8" w:space="1" w:color="000000"/>
      </w:pBdr>
      <w:tabs>
        <w:tab w:val="clear" w:pos="720"/>
        <w:tab w:val="right" w:pos="8640" w:leader="none"/>
      </w:tabs>
      <w:suppressAutoHyphens w:val="true"/>
      <w:bidi w:val="0"/>
      <w:spacing w:lineRule="auto" w:line="240" w:before="0" w:after="0"/>
      <w:ind w:right="-2160" w:hanging="0"/>
      <w:jc w:val="left"/>
    </w:pPr>
    <w:rPr>
      <w:rFonts w:ascii="Arial" w:hAnsi="Arial" w:eastAsia="Times New Roman" w:cs="Times New Roman"/>
      <w:color w:val="auto"/>
      <w:kern w:val="0"/>
      <w:sz w:val="18"/>
      <w:szCs w:val="20"/>
      <w:lang w:val="en-US" w:eastAsia="en-US" w:bidi="ar-SA"/>
    </w:rPr>
  </w:style>
  <w:style w:type="paragraph" w:styleId="Exercise" w:customStyle="1">
    <w:name w:val="Exercise"/>
    <w:qFormat/>
    <w:rsid w:val="00b71ba5"/>
    <w:pPr>
      <w:keepNext w:val="true"/>
      <w:widowControl/>
      <w:pBdr>
        <w:bottom w:val="dotted" w:sz="4" w:space="1" w:color="000000"/>
      </w:pBdr>
      <w:suppressAutoHyphens w:val="true"/>
      <w:bidi w:val="0"/>
      <w:spacing w:lineRule="auto" w:line="240" w:before="0" w:after="0"/>
      <w:jc w:val="left"/>
      <w:outlineLvl w:val="3"/>
    </w:pPr>
    <w:rPr>
      <w:rFonts w:ascii="Arial Bold" w:hAnsi="Arial Bold" w:eastAsia="Times New Roman" w:cs="Times New Roman"/>
      <w:b/>
      <w:color w:val="3366FF"/>
      <w:kern w:val="0"/>
      <w:sz w:val="28"/>
      <w:szCs w:val="28"/>
      <w:lang w:val="en-US" w:eastAsia="en-US" w:bidi="ar-SA"/>
    </w:rPr>
  </w:style>
  <w:style w:type="paragraph" w:styleId="BalloonText">
    <w:name w:val="Balloon Text"/>
    <w:basedOn w:val="Normal"/>
    <w:link w:val="BalloonTextChar"/>
    <w:uiPriority w:val="99"/>
    <w:semiHidden/>
    <w:unhideWhenUsed/>
    <w:qFormat/>
    <w:rsid w:val="00b71ba5"/>
    <w:pPr>
      <w:spacing w:lineRule="auto" w:line="240" w:before="0" w:after="0"/>
    </w:pPr>
    <w:rPr>
      <w:rFonts w:ascii="Tahoma" w:hAnsi="Tahoma" w:cs="Tahoma"/>
      <w:sz w:val="16"/>
      <w:szCs w:val="16"/>
    </w:rPr>
  </w:style>
  <w:style w:type="paragraph" w:styleId="ListNumber">
    <w:name w:val="List Number"/>
    <w:basedOn w:val="Normal"/>
    <w:uiPriority w:val="99"/>
    <w:unhideWhenUsed/>
    <w:qFormat/>
    <w:rsid w:val="00b71ba5"/>
    <w:pPr>
      <w:keepNext w:val="true"/>
      <w:tabs>
        <w:tab w:val="left" w:pos="720" w:leader="none"/>
      </w:tabs>
      <w:spacing w:before="40" w:after="40"/>
      <w:ind w:left="720" w:hanging="720"/>
    </w:pPr>
    <w:rPr>
      <w:rFonts w:ascii="Palatino Linotype" w:hAnsi="Palatino Linotype" w:eastAsia="Times New Roman"/>
      <w:szCs w:val="28"/>
    </w:rPr>
  </w:style>
  <w:style w:type="paragraph" w:styleId="ListBullet2">
    <w:name w:val="List Bullet 2"/>
    <w:basedOn w:val="Normal"/>
    <w:uiPriority w:val="99"/>
    <w:unhideWhenUsed/>
    <w:qFormat/>
    <w:rsid w:val="00b71ba5"/>
    <w:pPr>
      <w:keepNext w:val="true"/>
      <w:numPr>
        <w:ilvl w:val="0"/>
        <w:numId w:val="1"/>
      </w:numPr>
      <w:spacing w:before="0" w:after="120"/>
    </w:pPr>
    <w:rPr>
      <w:rFonts w:ascii="Palatino Linotype" w:hAnsi="Palatino Linotype" w:eastAsia="Times New Roman"/>
    </w:rPr>
  </w:style>
  <w:style w:type="paragraph" w:styleId="FooterEvenPages" w:customStyle="1">
    <w:name w:val="Footer Even Pages"/>
    <w:next w:val="Normal"/>
    <w:qFormat/>
    <w:rsid w:val="00b71ba5"/>
    <w:pPr>
      <w:widowControl/>
      <w:pBdr>
        <w:top w:val="single" w:sz="8" w:space="1" w:color="000000"/>
      </w:pBdr>
      <w:tabs>
        <w:tab w:val="clear" w:pos="720"/>
        <w:tab w:val="right" w:pos="6480" w:leader="none"/>
      </w:tabs>
      <w:suppressAutoHyphens w:val="true"/>
      <w:bidi w:val="0"/>
      <w:spacing w:lineRule="auto" w:line="240" w:before="0" w:after="0"/>
      <w:ind w:left="-2160" w:hanging="0"/>
      <w:jc w:val="left"/>
    </w:pPr>
    <w:rPr>
      <w:rFonts w:ascii="Arial" w:hAnsi="Arial" w:eastAsia="Times New Roman" w:cs="Times New Roman"/>
      <w:color w:val="auto"/>
      <w:kern w:val="0"/>
      <w:sz w:val="18"/>
      <w:szCs w:val="20"/>
      <w:lang w:val="en-US" w:eastAsia="en-US" w:bidi="ar-SA"/>
    </w:rPr>
  </w:style>
  <w:style w:type="paragraph" w:styleId="ListParagraph">
    <w:name w:val="List Paragraph"/>
    <w:basedOn w:val="Normal"/>
    <w:uiPriority w:val="34"/>
    <w:qFormat/>
    <w:rsid w:val="00b71ba5"/>
    <w:pPr>
      <w:spacing w:before="0" w:after="200"/>
      <w:ind w:left="720" w:hanging="0"/>
      <w:contextualSpacing/>
    </w:pPr>
    <w:rPr/>
  </w:style>
  <w:style w:type="paragraph" w:styleId="ExerciseSteps" w:customStyle="1">
    <w:name w:val="Exercise Steps"/>
    <w:link w:val="ExerciseStepsChar"/>
    <w:qFormat/>
    <w:rsid w:val="003c6eab"/>
    <w:pPr>
      <w:keepLines/>
      <w:widowControl/>
      <w:tabs>
        <w:tab w:val="clear" w:pos="720"/>
        <w:tab w:val="left" w:pos="360" w:leader="none"/>
      </w:tabs>
      <w:suppressAutoHyphens w:val="true"/>
      <w:bidi w:val="0"/>
      <w:spacing w:lineRule="auto" w:line="240" w:before="0" w:after="120"/>
      <w:jc w:val="left"/>
    </w:pPr>
    <w:rPr>
      <w:rFonts w:ascii="Times New Roman" w:hAnsi="Times New Roman" w:eastAsia="Times New Roman" w:cs="Times New Roman"/>
      <w:color w:val="auto"/>
      <w:kern w:val="0"/>
      <w:sz w:val="24"/>
      <w:szCs w:val="20"/>
      <w:lang w:val="en-US" w:eastAsia="en-US"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647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718E1-80FE-4AC1-B5D4-F40102F8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Application>LibreOffice/7.0.3.1$Windows_X86_64 LibreOffice_project/d7547858d014d4cf69878db179d326fc3483e082</Application>
  <Pages>7</Pages>
  <Words>1918</Words>
  <Characters>8961</Characters>
  <CharactersWithSpaces>10749</CharactersWithSpaces>
  <Paragraphs>131</Paragraphs>
  <Company>Aspirus,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2020-08-13T14:24:00Z</dcterms:created>
  <dc:creator>Sarah Block</dc:creator>
  <dc:description/>
  <dc:language>en-US</dc:language>
  <cp:lastModifiedBy/>
  <cp:lastPrinted>2018-02-27T16:30:00Z</cp:lastPrinted>
  <dcterms:modified xsi:type="dcterms:W3CDTF">2021-09-11T21:01:22Z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Aspirus,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